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20823272"/>
      <w:r/>
      <w:bookmarkStart w:id="2" w:name="_Toc16938516"/>
      <w:r/>
      <w:bookmarkStart w:id="3" w:name="_Toc523127445"/>
      <w:r/>
      <w:bookmarkStart w:id="4" w:name="_Toc513029200"/>
      <w:r/>
      <w:bookmarkStart w:id="5" w:name="_Toc479757206"/>
      <w:r/>
      <w:r/>
    </w:p>
    <w:p>
      <w:pPr>
        <w:pStyle w:val="1020"/>
        <w:rPr>
          <w:rFonts w:hint="eastAsia"/>
        </w:rPr>
      </w:pPr>
      <w:r>
        <w:rPr>
          <w:rFonts w:hint="eastAsia"/>
        </w:rPr>
      </w:r>
      <w:r/>
    </w:p>
    <w:p>
      <w:pPr>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p>
    <w:p>
      <w:pPr>
        <w:ind w:firstLine="1506"/>
        <w:jc w:val="both"/>
        <w:rPr>
          <w:rFonts w:hint="eastAsia" w:cs="Times New Roman"/>
          <w:b/>
          <w:color w:val="000000"/>
          <w:sz w:val="32"/>
          <w:szCs w:val="32"/>
        </w:rPr>
      </w:pPr>
      <w:r>
        <w:rPr>
          <w:rFonts w:hint="eastAsia" w:cs="Times New Roman"/>
          <w:b/>
          <w:color w:val="000000"/>
          <w:sz w:val="30"/>
          <w:szCs w:val="30"/>
        </w:rPr>
        <w:t xml:space="preserve">项目名称：</w:t>
      </w:r>
      <w:r>
        <w:rPr>
          <w:rFonts w:hint="eastAsia" w:cs="Times New Roman"/>
          <w:b/>
          <w:color w:val="000000"/>
          <w:sz w:val="32"/>
          <w:szCs w:val="32"/>
        </w:rPr>
        <w:t xml:space="preserve">金牛湖街道镇区环境卫生及垃圾分类市场化</w:t>
      </w:r>
      <w:r/>
    </w:p>
    <w:p>
      <w:pPr>
        <w:ind w:firstLine="0"/>
        <w:jc w:val="both"/>
        <w:rPr>
          <w:rFonts w:cs="Times New Roman"/>
          <w:b/>
          <w:color w:val="000000"/>
          <w:sz w:val="30"/>
          <w:szCs w:val="30"/>
          <w:u w:val="single"/>
        </w:rPr>
      </w:pPr>
      <w:r>
        <w:rPr>
          <w:rFonts w:hint="eastAsia" w:cs="Times New Roman"/>
          <w:b/>
          <w:color w:val="000000"/>
          <w:sz w:val="32"/>
          <w:szCs w:val="32"/>
        </w:rPr>
        <w:t xml:space="preserve">                   服务项目</w:t>
      </w:r>
      <w:r/>
    </w:p>
    <w:p>
      <w:pPr>
        <w:ind w:firstLine="1506"/>
        <w:rPr>
          <w:rFonts w:hint="eastAsia" w:cs="Times New Roman"/>
          <w:b/>
          <w:sz w:val="30"/>
          <w:szCs w:val="30"/>
        </w:rPr>
      </w:pPr>
      <w:r>
        <w:rPr>
          <w:rFonts w:hint="eastAsia" w:cs="Times New Roman"/>
          <w:b/>
          <w:sz w:val="30"/>
          <w:szCs w:val="30"/>
        </w:rPr>
      </w:r>
      <w:r/>
    </w:p>
    <w:p>
      <w:pPr>
        <w:ind w:firstLine="1506"/>
        <w:rPr>
          <w:rFonts w:hint="eastAsia" w:cs="Times New Roman"/>
          <w:b/>
          <w:color w:val="ff0000"/>
          <w:sz w:val="30"/>
          <w:szCs w:val="30"/>
        </w:rPr>
      </w:pPr>
      <w:r>
        <w:rPr>
          <w:rFonts w:hint="eastAsia" w:cs="Times New Roman"/>
          <w:b/>
          <w:sz w:val="30"/>
          <w:szCs w:val="30"/>
        </w:rPr>
        <w:t xml:space="preserve">项目编</w:t>
      </w:r>
      <w:r>
        <w:rPr>
          <w:rFonts w:hint="eastAsia" w:ascii="Times New Roman" w:hAnsi="Times New Roman" w:eastAsia="宋体" w:cs="Times New Roman"/>
          <w:b/>
          <w:sz w:val="30"/>
          <w:szCs w:val="30"/>
        </w:rPr>
        <w:t xml:space="preserve">号：JSZC-320116-JZCG-G2025-0055     </w:t>
      </w:r>
      <w:r>
        <w:rPr>
          <w:rFonts w:hint="eastAsia" w:cs="Times New Roman"/>
          <w:b/>
          <w:color w:val="ff0000"/>
          <w:sz w:val="30"/>
          <w:szCs w:val="30"/>
        </w:rPr>
        <w:t xml:space="preserve">        </w:t>
      </w:r>
      <w:r/>
    </w:p>
    <w:p>
      <w:pPr>
        <w:jc w:val="center"/>
        <w:rPr>
          <w:rFonts w:hint="eastAsia" w:cs="Times New Roman"/>
          <w:b/>
          <w:color w:val="000000"/>
          <w:sz w:val="30"/>
          <w:szCs w:val="30"/>
        </w:rPr>
      </w:pPr>
      <w:r>
        <w:rPr>
          <w:rFonts w:hint="eastAsia" w:cs="Times New Roman"/>
          <w:b/>
          <w:color w:val="000000"/>
          <w:sz w:val="30"/>
          <w:szCs w:val="30"/>
        </w:rPr>
        <w:t xml:space="preserve">（服务类项</w:t>
      </w:r>
      <w:r>
        <w:rPr>
          <w:rFonts w:hint="eastAsia" w:cs="Times New Roman"/>
          <w:b/>
          <w:color w:val="000000"/>
          <w:sz w:val="30"/>
          <w:szCs w:val="30"/>
          <w:lang w:eastAsia="zh-CN"/>
        </w:rPr>
        <w:t xml:space="preserve">目，</w:t>
      </w:r>
      <w:r>
        <w:rPr>
          <w:rFonts w:hint="eastAsia" w:ascii="宋体" w:hAnsi="宋体" w:cs="宋体"/>
          <w:b/>
          <w:bCs/>
          <w:color w:val="000000"/>
          <w:sz w:val="30"/>
          <w:szCs w:val="30"/>
        </w:rPr>
        <w:t xml:space="preserve">非专门</w:t>
      </w:r>
      <w:r>
        <w:rPr>
          <w:rFonts w:hint="eastAsia" w:cs="Times New Roman"/>
          <w:b/>
          <w:color w:val="000000"/>
          <w:sz w:val="30"/>
          <w:szCs w:val="30"/>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9"/>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59"/>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59"/>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59"/>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98"/>
        <w:ind w:firstLine="0"/>
        <w:jc w:val="center"/>
        <w:rPr>
          <w:b/>
          <w:bCs/>
          <w:sz w:val="32"/>
        </w:rPr>
      </w:pPr>
      <w:r>
        <w:rPr>
          <w:rFonts w:hint="eastAsia"/>
          <w:b/>
          <w:bCs/>
          <w:sz w:val="32"/>
        </w:rPr>
        <w:t xml:space="preserve">南京市公共资源交易中心六合分中心</w:t>
      </w:r>
      <w:r/>
    </w:p>
    <w:p>
      <w:pPr>
        <w:jc w:val="center"/>
        <w:rPr>
          <w:rFonts w:hint="eastAsia" w:cs="Times New Roman"/>
          <w:b/>
          <w:color w:val="000000"/>
          <w:sz w:val="32"/>
          <w:szCs w:val="32"/>
        </w:rPr>
      </w:pPr>
      <w:r>
        <w:rPr>
          <w:rFonts w:hint="eastAsia" w:cs="Times New Roman"/>
          <w:b/>
          <w:color w:val="000000"/>
          <w:sz w:val="32"/>
          <w:szCs w:val="32"/>
          <w:u w:val="single"/>
        </w:rPr>
        <w:t xml:space="preserve">202</w:t>
      </w:r>
      <w:r>
        <w:rPr>
          <w:rFonts w:hint="eastAsia" w:cs="Times New Roman"/>
          <w:b/>
          <w:color w:val="000000"/>
          <w:sz w:val="32"/>
          <w:szCs w:val="32"/>
          <w:u w:val="single"/>
          <w:lang w:val="en-US" w:eastAsia="zh-CN"/>
        </w:rPr>
        <w:t xml:space="preserve">5</w:t>
      </w:r>
      <w:r>
        <w:rPr>
          <w:rFonts w:hint="eastAsia" w:cs="Times New Roman"/>
          <w:b/>
          <w:color w:val="000000"/>
          <w:sz w:val="32"/>
          <w:szCs w:val="32"/>
        </w:rPr>
        <w:t xml:space="preserve">年</w:t>
      </w:r>
      <w:r>
        <w:rPr>
          <w:rFonts w:hint="eastAsia" w:cs="Times New Roman"/>
          <w:b/>
          <w:color w:val="000000"/>
          <w:sz w:val="32"/>
          <w:szCs w:val="32"/>
          <w:lang w:val="en-US" w:eastAsia="zh-CN"/>
        </w:rPr>
        <w:t xml:space="preserve">12</w:t>
      </w:r>
      <w:r>
        <w:rPr>
          <w:rFonts w:hint="eastAsia" w:cs="Times New Roman"/>
          <w:b/>
          <w:color w:val="000000"/>
          <w:sz w:val="32"/>
          <w:szCs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1"/>
        <w:rPr>
          <w:rFonts w:hint="eastAsia"/>
          <w:lang w:eastAsia="zh-CN"/>
        </w:rPr>
      </w:pPr>
      <w:r>
        <w:rPr>
          <w:rFonts w:hint="eastAsia"/>
          <w:lang w:eastAsia="zh-CN"/>
        </w:rPr>
      </w:r>
      <w:r/>
    </w:p>
    <w:p>
      <w:pPr>
        <w:pStyle w:val="941"/>
        <w:rPr>
          <w:rFonts w:hint="eastAsia"/>
          <w:lang w:eastAsia="zh-CN"/>
        </w:rPr>
      </w:pPr>
      <w:r>
        <w:rPr>
          <w:rFonts w:hint="eastAsia"/>
          <w:lang w:eastAsia="zh-CN"/>
        </w:rPr>
      </w:r>
      <w:r/>
    </w:p>
    <w:p>
      <w:pPr>
        <w:jc w:val="center"/>
        <w:rPr>
          <w:rFonts w:hint="eastAsia" w:ascii="黑体" w:hAnsi="黑体" w:eastAsia="黑体" w:cs="黑体"/>
          <w:b/>
          <w:bCs/>
          <w:caps/>
          <w:sz w:val="44"/>
          <w:szCs w:val="44"/>
        </w:rPr>
      </w:pPr>
      <w:r>
        <w:rPr>
          <w:rFonts w:hint="eastAsia" w:ascii="黑体" w:hAnsi="黑体" w:eastAsia="黑体" w:cs="黑体"/>
          <w:b/>
          <w:bCs/>
          <w:caps/>
          <w:sz w:val="44"/>
          <w:szCs w:val="44"/>
        </w:rPr>
        <w:t xml:space="preserve">总 目 录</w:t>
      </w:r>
      <w:r/>
    </w:p>
    <w:p>
      <w:pPr>
        <w:pStyle w:val="960"/>
        <w:spacing w:line="480" w:lineRule="auto"/>
        <w:tabs>
          <w:tab w:val="right" w:pos="9746" w:leader="dot"/>
        </w:tabs>
        <w:rPr>
          <w:rFonts w:hint="eastAsia" w:ascii="黑体" w:hAnsi="黑体" w:eastAsia="黑体" w:cs="黑体"/>
          <w:sz w:val="36"/>
          <w:szCs w:val="36"/>
        </w:rPr>
      </w:pPr>
      <w:r>
        <w:rPr>
          <w:rFonts w:hint="eastAsia"/>
        </w:rPr>
        <w:fldChar w:fldCharType="begin"/>
      </w:r>
      <w:r>
        <w:rPr>
          <w:rFonts w:hint="eastAsia"/>
        </w:rPr>
        <w:instrText xml:space="preserve">TOC \o "1-1" \h \u </w:instrText>
      </w:r>
      <w:r>
        <w:rPr>
          <w:rFonts w:hint="eastAsia"/>
        </w:rPr>
        <w:fldChar w:fldCharType="separate"/>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HYPERLINK \l _Toc7387 </w:instrText>
      </w:r>
      <w:r>
        <w:rPr>
          <w:rFonts w:hint="eastAsia" w:ascii="黑体" w:hAnsi="黑体" w:eastAsia="黑体" w:cs="黑体"/>
          <w:sz w:val="36"/>
          <w:szCs w:val="36"/>
        </w:rPr>
        <w:fldChar w:fldCharType="separate"/>
      </w:r>
      <w:r>
        <w:rPr>
          <w:rFonts w:hint="eastAsia" w:ascii="黑体" w:hAnsi="黑体" w:eastAsia="黑体" w:cs="黑体"/>
          <w:sz w:val="36"/>
          <w:szCs w:val="36"/>
          <w:lang w:val="en-US"/>
        </w:rPr>
        <w:t xml:space="preserve">第一章  投标邀请</w:t>
      </w:r>
      <w:r>
        <w:rPr>
          <w:rFonts w:hint="eastAsia" w:ascii="黑体" w:hAnsi="黑体" w:eastAsia="黑体" w:cs="黑体"/>
          <w:sz w:val="36"/>
          <w:szCs w:val="36"/>
        </w:rPr>
        <w:fldChar w:fldCharType="end"/>
      </w:r>
      <w:r/>
    </w:p>
    <w:p>
      <w:pPr>
        <w:pStyle w:val="960"/>
        <w:spacing w:line="480" w:lineRule="auto"/>
        <w:tabs>
          <w:tab w:val="right" w:pos="9746" w:leader="dot"/>
        </w:tabs>
        <w:rPr>
          <w:rFonts w:hint="eastAsia" w:ascii="黑体" w:hAnsi="黑体" w:eastAsia="黑体" w:cs="黑体"/>
          <w:sz w:val="36"/>
          <w:szCs w:val="36"/>
        </w:rPr>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HYPERLINK \l _Toc27397 </w:instrText>
      </w:r>
      <w:r>
        <w:rPr>
          <w:rFonts w:hint="eastAsia" w:ascii="黑体" w:hAnsi="黑体" w:eastAsia="黑体" w:cs="黑体"/>
          <w:sz w:val="36"/>
          <w:szCs w:val="36"/>
        </w:rPr>
        <w:fldChar w:fldCharType="separate"/>
      </w:r>
      <w:r>
        <w:rPr>
          <w:rFonts w:hint="eastAsia" w:ascii="黑体" w:hAnsi="黑体" w:eastAsia="黑体" w:cs="黑体"/>
          <w:sz w:val="36"/>
          <w:szCs w:val="36"/>
          <w:lang w:val="en-US" w:eastAsia="zh-CN"/>
        </w:rPr>
        <w:t xml:space="preserve">第二章  投标人须知</w:t>
      </w:r>
      <w:r>
        <w:rPr>
          <w:rFonts w:hint="eastAsia" w:ascii="黑体" w:hAnsi="黑体" w:eastAsia="黑体" w:cs="黑体"/>
          <w:sz w:val="36"/>
          <w:szCs w:val="36"/>
        </w:rPr>
        <w:fldChar w:fldCharType="end"/>
      </w:r>
      <w:r/>
    </w:p>
    <w:p>
      <w:pPr>
        <w:pStyle w:val="960"/>
        <w:spacing w:line="480" w:lineRule="auto"/>
        <w:tabs>
          <w:tab w:val="right" w:pos="9746" w:leader="dot"/>
        </w:tabs>
        <w:rPr>
          <w:rFonts w:hint="eastAsia" w:ascii="黑体" w:hAnsi="黑体" w:eastAsia="黑体" w:cs="黑体"/>
          <w:sz w:val="36"/>
          <w:szCs w:val="36"/>
        </w:rPr>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HYPERLINK \l _Toc4820 </w:instrText>
      </w:r>
      <w:r>
        <w:rPr>
          <w:rFonts w:hint="eastAsia" w:ascii="黑体" w:hAnsi="黑体" w:eastAsia="黑体" w:cs="黑体"/>
          <w:sz w:val="36"/>
          <w:szCs w:val="36"/>
        </w:rPr>
        <w:fldChar w:fldCharType="separate"/>
      </w:r>
      <w:r>
        <w:rPr>
          <w:rFonts w:hint="eastAsia" w:ascii="黑体" w:hAnsi="黑体" w:eastAsia="黑体" w:cs="黑体"/>
          <w:sz w:val="36"/>
          <w:szCs w:val="36"/>
          <w:lang w:val="en-US"/>
        </w:rPr>
        <w:t xml:space="preserve">第三章  合同文本</w:t>
      </w:r>
      <w:r>
        <w:rPr>
          <w:rFonts w:hint="eastAsia" w:ascii="黑体" w:hAnsi="黑体" w:eastAsia="黑体" w:cs="黑体"/>
          <w:sz w:val="36"/>
          <w:szCs w:val="36"/>
        </w:rPr>
        <w:fldChar w:fldCharType="end"/>
      </w:r>
      <w:r/>
    </w:p>
    <w:p>
      <w:pPr>
        <w:pStyle w:val="960"/>
        <w:spacing w:line="480" w:lineRule="auto"/>
        <w:tabs>
          <w:tab w:val="right" w:pos="9746" w:leader="dot"/>
        </w:tabs>
        <w:rPr>
          <w:rFonts w:hint="eastAsia" w:ascii="黑体" w:hAnsi="黑体" w:eastAsia="黑体" w:cs="黑体"/>
          <w:sz w:val="36"/>
          <w:szCs w:val="36"/>
        </w:rPr>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HYPERLINK \l _Toc26671 </w:instrText>
      </w:r>
      <w:r>
        <w:rPr>
          <w:rFonts w:hint="eastAsia" w:ascii="黑体" w:hAnsi="黑体" w:eastAsia="黑体" w:cs="黑体"/>
          <w:sz w:val="36"/>
          <w:szCs w:val="36"/>
        </w:rPr>
        <w:fldChar w:fldCharType="separate"/>
      </w:r>
      <w:r>
        <w:rPr>
          <w:rFonts w:hint="eastAsia" w:ascii="黑体" w:hAnsi="黑体" w:eastAsia="黑体" w:cs="黑体"/>
          <w:sz w:val="36"/>
          <w:szCs w:val="36"/>
          <w:lang w:val="en-US" w:eastAsia="zh-CN"/>
        </w:rPr>
        <w:t xml:space="preserve">第四章  采购需求</w:t>
      </w:r>
      <w:r>
        <w:rPr>
          <w:rFonts w:hint="eastAsia" w:ascii="黑体" w:hAnsi="黑体" w:eastAsia="黑体" w:cs="黑体"/>
          <w:sz w:val="36"/>
          <w:szCs w:val="36"/>
        </w:rPr>
        <w:fldChar w:fldCharType="end"/>
      </w:r>
      <w:r/>
    </w:p>
    <w:p>
      <w:pPr>
        <w:pStyle w:val="960"/>
        <w:spacing w:line="480" w:lineRule="auto"/>
        <w:tabs>
          <w:tab w:val="right" w:pos="9746" w:leader="dot"/>
        </w:tabs>
        <w:rPr>
          <w:rFonts w:hint="eastAsia" w:ascii="黑体" w:hAnsi="黑体" w:eastAsia="黑体" w:cs="黑体"/>
          <w:sz w:val="36"/>
          <w:szCs w:val="36"/>
        </w:rPr>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HYPERLINK \l _Toc14005 </w:instrText>
      </w:r>
      <w:r>
        <w:rPr>
          <w:rFonts w:hint="eastAsia" w:ascii="黑体" w:hAnsi="黑体" w:eastAsia="黑体" w:cs="黑体"/>
          <w:sz w:val="36"/>
          <w:szCs w:val="36"/>
        </w:rPr>
        <w:fldChar w:fldCharType="separate"/>
      </w:r>
      <w:r>
        <w:rPr>
          <w:rFonts w:hint="eastAsia" w:ascii="黑体" w:hAnsi="黑体" w:eastAsia="黑体" w:cs="黑体"/>
          <w:sz w:val="36"/>
          <w:szCs w:val="36"/>
          <w:lang w:val="en-US" w:eastAsia="zh-CN"/>
        </w:rPr>
        <w:t xml:space="preserve">第五章  评标方法与评标标准</w:t>
      </w:r>
      <w:r>
        <w:rPr>
          <w:rFonts w:hint="eastAsia" w:ascii="黑体" w:hAnsi="黑体" w:eastAsia="黑体" w:cs="黑体"/>
          <w:sz w:val="36"/>
          <w:szCs w:val="36"/>
        </w:rPr>
        <w:fldChar w:fldCharType="end"/>
      </w:r>
      <w:r/>
    </w:p>
    <w:p>
      <w:pPr>
        <w:pStyle w:val="960"/>
        <w:spacing w:line="480" w:lineRule="auto"/>
        <w:tabs>
          <w:tab w:val="right" w:pos="9746" w:leader="dot"/>
        </w:tabs>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HYPERLINK \l _Toc143 </w:instrText>
      </w:r>
      <w:r>
        <w:rPr>
          <w:rFonts w:hint="eastAsia" w:ascii="黑体" w:hAnsi="黑体" w:eastAsia="黑体" w:cs="黑体"/>
          <w:sz w:val="36"/>
          <w:szCs w:val="36"/>
        </w:rPr>
        <w:fldChar w:fldCharType="separate"/>
      </w:r>
      <w:r>
        <w:rPr>
          <w:rFonts w:hint="eastAsia" w:ascii="黑体" w:hAnsi="黑体" w:eastAsia="黑体" w:cs="黑体"/>
          <w:sz w:val="36"/>
          <w:szCs w:val="36"/>
          <w:lang w:val="en-US" w:eastAsia="zh-CN"/>
        </w:rPr>
        <w:t xml:space="preserve">第六章  投标文件格式</w:t>
      </w:r>
      <w:r>
        <w:rPr>
          <w:rFonts w:hint="eastAsia" w:ascii="黑体" w:hAnsi="黑体" w:eastAsia="黑体" w:cs="黑体"/>
          <w:sz w:val="36"/>
          <w:szCs w:val="36"/>
        </w:rPr>
        <w:fldChar w:fldCharType="end"/>
      </w:r>
      <w:r/>
    </w:p>
    <w:p>
      <w:pPr>
        <w:rPr>
          <w:rFonts w:hint="eastAsia"/>
        </w:rPr>
      </w:pPr>
      <w:r>
        <w:rPr>
          <w:rFonts w:hint="eastAsia"/>
        </w:rPr>
        <w:fldChar w:fldCharType="end"/>
      </w:r>
      <w:r/>
    </w:p>
    <w:p>
      <w:pPr>
        <w:pStyle w:val="944"/>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color w:val="000000"/>
          <w:sz w:val="36"/>
          <w:szCs w:val="36"/>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6" w:name="_Toc7387"/>
      <w:r/>
      <w:r/>
    </w:p>
    <w:p>
      <w:pPr>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bookmarkEnd w:id="6"/>
      <w:r/>
      <w:r/>
    </w:p>
    <w:p>
      <w:pPr>
        <w:ind w:firstLine="480"/>
        <w:rPr>
          <w:rFonts w:hint="eastAsia" w:ascii="宋体" w:hAnsi="宋体"/>
          <w:sz w:val="24"/>
          <w:szCs w:val="24"/>
        </w:rPr>
      </w:pPr>
      <w:r/>
      <w:bookmarkStart w:id="7" w:name="_Toc28359079"/>
      <w:r/>
      <w:bookmarkStart w:id="8" w:name="_Toc38985263"/>
      <w:r/>
      <w:bookmarkStart w:id="9" w:name="_Toc35393621"/>
      <w:r/>
      <w:bookmarkStart w:id="10" w:name="_Toc28359002"/>
      <w:r/>
      <w:bookmarkStart w:id="11" w:name="_Toc35393790"/>
      <w:r/>
      <w:bookmarkStart w:id="12" w:name="_Hlk24379207"/>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ascii="宋体" w:hAnsi="宋体" w:cs="宋体"/>
          <w:color w:val="000000"/>
          <w:sz w:val="24"/>
          <w:szCs w:val="24"/>
        </w:rPr>
        <w:t xml:space="preserve">南京市六合区人</w:t>
      </w:r>
      <w:r>
        <w:rPr>
          <w:rFonts w:ascii="宋体" w:hAnsi="宋体" w:cs="宋体"/>
          <w:color w:val="000000"/>
          <w:spacing w:val="-1"/>
          <w:sz w:val="24"/>
          <w:szCs w:val="24"/>
        </w:rPr>
        <w:t xml:space="preserve">民政</w:t>
      </w:r>
      <w:r>
        <w:rPr>
          <w:rFonts w:ascii="宋体" w:hAnsi="宋体" w:cs="宋体"/>
          <w:color w:val="000000"/>
          <w:sz w:val="24"/>
          <w:szCs w:val="24"/>
        </w:rPr>
        <w:t xml:space="preserve">府金牛湖街道办事处</w:t>
      </w:r>
      <w:r>
        <w:rPr>
          <w:rFonts w:hint="eastAsia" w:ascii="宋体" w:hAnsi="宋体"/>
          <w:color w:val="000000"/>
          <w:sz w:val="24"/>
          <w:szCs w:val="24"/>
        </w:rPr>
        <w:t xml:space="preserve">（采购单位）委托，南京市公共资源交易中心六合分中心（以下简称“交易中心”）就金牛湖街道镇区环境卫生及垃圾分类市场化服务项目（项目名称）项目进行公开招标采购，欢迎符合条件的供应商投标。</w:t>
      </w:r>
      <w:r/>
    </w:p>
    <w:p>
      <w:pPr>
        <w:ind w:firstLine="465"/>
        <w:spacing w:before="145" w:after="145"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28"/>
          <w:szCs w:val="28"/>
        </w:rPr>
        <w:t xml:space="preserve">一、项目基本情况</w:t>
      </w:r>
      <w:bookmarkEnd w:id="7"/>
      <w:r/>
      <w:bookmarkEnd w:id="8"/>
      <w:r/>
      <w:bookmarkEnd w:id="9"/>
      <w:r/>
      <w:bookmarkEnd w:id="10"/>
      <w:r/>
      <w:bookmarkEnd w:id="11"/>
      <w:r/>
      <w:bookmarkEnd w:id="12"/>
      <w:r/>
    </w:p>
    <w:p>
      <w:pPr>
        <w:ind w:firstLine="480"/>
        <w:spacing w:line="360" w:lineRule="auto"/>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Times New Roman"/>
          <w:sz w:val="24"/>
          <w:szCs w:val="24"/>
        </w:rPr>
        <w:t xml:space="preserve">：JSZC-3</w:t>
      </w:r>
      <w:bookmarkStart w:id="209" w:name="_GoBack"/>
      <w:r/>
      <w:bookmarkEnd w:id="209"/>
      <w:r>
        <w:rPr>
          <w:rFonts w:hint="eastAsia" w:ascii="宋体" w:hAnsi="宋体" w:eastAsia="宋体" w:cs="Times New Roman"/>
          <w:sz w:val="24"/>
          <w:szCs w:val="24"/>
        </w:rPr>
        <w:t xml:space="preserve">20116-JZCG-G2025-0055</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2.项目名称：金牛湖街道镇区环境卫生及垃圾分类市场化服务项目</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830</w:t>
      </w:r>
      <w:r>
        <w:rPr>
          <w:rFonts w:hint="eastAsia" w:ascii="宋体" w:hAnsi="宋体"/>
          <w:color w:val="000000"/>
          <w:sz w:val="24"/>
          <w:szCs w:val="24"/>
        </w:rPr>
        <w:t xml:space="preserve">万元 </w:t>
      </w:r>
      <w:r/>
    </w:p>
    <w:p>
      <w:pPr>
        <w:ind w:firstLine="480"/>
        <w:spacing w:line="360" w:lineRule="auto"/>
        <w:rPr>
          <w:rFonts w:hint="eastAsia" w:ascii="宋体" w:hAnsi="宋体" w:cs="宋体"/>
          <w:color w:val="000000"/>
          <w:sz w:val="24"/>
          <w:szCs w:val="24"/>
          <w:highlight w:val="yellow"/>
        </w:rPr>
      </w:pPr>
      <w:r>
        <w:rPr>
          <w:rFonts w:hint="eastAsia" w:ascii="宋体" w:hAnsi="宋体"/>
          <w:color w:val="000000"/>
          <w:sz w:val="24"/>
          <w:szCs w:val="24"/>
        </w:rPr>
        <w:t xml:space="preserve">4.最高限价：本项目</w:t>
      </w:r>
      <w:r>
        <w:rPr>
          <w:rFonts w:hint="eastAsia" w:ascii="宋体" w:hAnsi="宋体" w:cs="宋体"/>
          <w:color w:val="000000"/>
          <w:sz w:val="24"/>
          <w:szCs w:val="24"/>
        </w:rPr>
        <w:t xml:space="preserve">设定最高限价为</w:t>
      </w:r>
      <w:r>
        <w:rPr>
          <w:rFonts w:hint="eastAsia" w:ascii="宋体" w:hAnsi="宋体" w:cs="宋体"/>
          <w:color w:val="000000"/>
          <w:sz w:val="24"/>
          <w:szCs w:val="24"/>
          <w:lang w:val="en-US" w:eastAsia="zh-CN"/>
        </w:rPr>
        <w:t xml:space="preserve">828.40万</w:t>
      </w:r>
      <w:r>
        <w:rPr>
          <w:rFonts w:hint="eastAsia" w:ascii="宋体" w:hAnsi="宋体"/>
          <w:color w:val="000000"/>
          <w:sz w:val="24"/>
          <w:szCs w:val="24"/>
        </w:rPr>
        <w:t xml:space="preserve">元</w:t>
      </w:r>
      <w:r>
        <w:rPr>
          <w:rFonts w:hint="eastAsia" w:ascii="宋体" w:hAnsi="宋体" w:cs="宋体"/>
          <w:color w:val="000000"/>
          <w:sz w:val="24"/>
          <w:szCs w:val="24"/>
        </w:rPr>
        <w:t xml:space="preserve">。</w:t>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5.采购需求（简介）：金牛湖街道拟对环境卫生及垃圾分类市场化服务进行采购。</w:t>
      </w:r>
      <w:r>
        <w:rPr>
          <w:rFonts w:hint="eastAsia" w:ascii="宋体" w:hAnsi="宋体" w:cs="宋体"/>
          <w:color w:val="000000"/>
          <w:sz w:val="24"/>
          <w:szCs w:val="24"/>
        </w:rPr>
        <w:t xml:space="preserve">（详细内容见本招标文件第四章） </w:t>
      </w:r>
      <w:r/>
    </w:p>
    <w:p>
      <w:pPr>
        <w:ind w:firstLine="480"/>
        <w:spacing w:line="360" w:lineRule="auto"/>
        <w:rPr>
          <w:rFonts w:hint="eastAsia" w:ascii="宋体" w:hAnsi="宋体" w:cs="宋体"/>
          <w:sz w:val="24"/>
          <w:szCs w:val="24"/>
          <w:highlight w:val="yellow"/>
        </w:rPr>
      </w:pPr>
      <w:r>
        <w:rPr>
          <w:rFonts w:hint="eastAsia" w:ascii="宋体" w:hAnsi="宋体" w:cs="Times New Roman"/>
          <w:sz w:val="24"/>
          <w:szCs w:val="24"/>
        </w:rPr>
        <w:t xml:space="preserve">6.合同履行期</w:t>
      </w:r>
      <w:r>
        <w:rPr>
          <w:rFonts w:hint="eastAsia" w:ascii="宋体" w:hAnsi="宋体" w:eastAsia="宋体" w:cs="Times New Roman"/>
          <w:sz w:val="24"/>
          <w:szCs w:val="24"/>
        </w:rPr>
        <w:t xml:space="preserve">限：合同签订之日起一年。</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7</w:t>
      </w:r>
      <w:r>
        <w:rPr>
          <w:rFonts w:hint="eastAsia" w:ascii="宋体" w:hAnsi="宋体" w:cs="Times New Roman"/>
          <w:color w:val="000000"/>
          <w:sz w:val="24"/>
          <w:szCs w:val="24"/>
        </w:rPr>
        <w:t xml:space="preserve">.</w:t>
      </w:r>
      <w:r>
        <w:rPr>
          <w:rFonts w:hint="eastAsia" w:ascii="宋体" w:hAnsi="宋体" w:cs="宋体"/>
          <w:color w:val="000000"/>
          <w:sz w:val="24"/>
          <w:szCs w:val="24"/>
        </w:rPr>
        <w:t xml:space="preserve">本项目不接受联合体投标。</w:t>
      </w:r>
      <w:r/>
    </w:p>
    <w:p>
      <w:pPr>
        <w:ind w:firstLine="465"/>
        <w:spacing w:before="145" w:after="145" w:line="264" w:lineRule="auto"/>
        <w:tabs>
          <w:tab w:val="left" w:pos="9450" w:leader="none"/>
        </w:tabs>
        <w:rPr>
          <w:rFonts w:hint="eastAsia" w:ascii="方正黑体_GBK" w:hAnsi="方正黑体_GBK" w:eastAsia="方正黑体_GBK" w:cs="方正黑体_GBK"/>
          <w:sz w:val="30"/>
          <w:szCs w:val="30"/>
        </w:rPr>
      </w:pPr>
      <w:r/>
      <w:bookmarkStart w:id="13" w:name="_Toc35393622"/>
      <w:r/>
      <w:bookmarkStart w:id="14" w:name="_Toc38985264"/>
      <w:r/>
      <w:bookmarkStart w:id="15" w:name="_Toc28359003"/>
      <w:r/>
      <w:bookmarkStart w:id="16" w:name="_Toc35393791"/>
      <w:r/>
      <w:bookmarkStart w:id="17" w:name="_Toc28359080"/>
      <w:r>
        <w:rPr>
          <w:rFonts w:hint="eastAsia" w:ascii="方正黑体_GBK" w:hAnsi="方正黑体_GBK" w:eastAsia="方正黑体_GBK" w:cs="方正黑体_GBK"/>
          <w:sz w:val="28"/>
          <w:szCs w:val="28"/>
        </w:rPr>
        <w:t xml:space="preserve">二、申请人的资格要求</w:t>
      </w:r>
      <w:bookmarkEnd w:id="13"/>
      <w:r/>
      <w:bookmarkEnd w:id="14"/>
      <w:r/>
      <w:bookmarkEnd w:id="15"/>
      <w:r/>
      <w:bookmarkEnd w:id="16"/>
      <w:r/>
      <w:bookmarkEnd w:id="17"/>
      <w:r/>
      <w:r/>
    </w:p>
    <w:p>
      <w:pPr>
        <w:ind w:firstLine="480"/>
        <w:spacing w:line="360" w:lineRule="auto"/>
        <w:rPr>
          <w:rFonts w:hint="eastAsia" w:ascii="宋体" w:hAnsi="宋体"/>
          <w:sz w:val="24"/>
          <w:szCs w:val="24"/>
        </w:rPr>
      </w:pPr>
      <w:r/>
      <w:bookmarkStart w:id="18" w:name="_Toc38985265"/>
      <w:r/>
      <w:bookmarkStart w:id="19" w:name="_Toc35393792"/>
      <w:r/>
      <w:bookmarkStart w:id="20" w:name="_Toc28359004"/>
      <w:r/>
      <w:bookmarkStart w:id="21" w:name="_Toc28359081"/>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1.满足《中华人民共和国政府采购法》第二十二条规定，并提供下列材料：</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rPr>
        <w:t xml:space="preserve">1.1</w:t>
      </w:r>
      <w:r>
        <w:rPr>
          <w:rFonts w:hint="eastAsia" w:ascii="宋体" w:hAnsi="宋体" w:cs="Times New Roman"/>
          <w:sz w:val="24"/>
          <w:szCs w:val="24"/>
          <w:lang w:val="zh-CN"/>
        </w:rPr>
        <w:t xml:space="preserve">供应商信用承诺函（格式见第六章）。</w:t>
      </w:r>
      <w:r/>
    </w:p>
    <w:p>
      <w:pPr>
        <w:ind w:firstLine="480"/>
        <w:spacing w:line="360" w:lineRule="auto"/>
        <w:rPr>
          <w:rFonts w:hint="eastAsia" w:ascii="宋体" w:hAnsi="宋体"/>
          <w:color w:val="000000"/>
          <w:sz w:val="24"/>
          <w:szCs w:val="24"/>
          <w:highlight w:val="yellow"/>
        </w:rPr>
      </w:pPr>
      <w:r>
        <w:rPr>
          <w:rFonts w:hint="eastAsia" w:ascii="宋体" w:hAnsi="宋体" w:cs="Times New Roman"/>
          <w:color w:val="000000"/>
          <w:sz w:val="24"/>
          <w:szCs w:val="24"/>
          <w:lang w:val="zh-CN"/>
        </w:rPr>
        <w:t xml:space="preserve">2.落实政府采购政策需满足的资格要求：</w:t>
      </w:r>
      <w:r>
        <w:rPr>
          <w:rFonts w:hint="eastAsia" w:ascii="宋体" w:hAnsi="宋体" w:cs="Times New Roman"/>
          <w:color w:val="000000"/>
          <w:sz w:val="24"/>
          <w:szCs w:val="24"/>
        </w:rPr>
        <w:t xml:space="preserve">无</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lang w:val="zh-CN"/>
        </w:rPr>
        <w:t xml:space="preserve">本项目采购标的对应的中小企业划分标准所属行业为：</w:t>
      </w:r>
      <w:r>
        <w:rPr>
          <w:rFonts w:hint="eastAsia" w:ascii="宋体" w:hAnsi="宋体" w:cs="Times New Roman"/>
          <w:color w:val="000000"/>
          <w:sz w:val="24"/>
          <w:szCs w:val="24"/>
        </w:rPr>
        <w:t xml:space="preserve">其他未列明行业。</w:t>
      </w:r>
      <w:r/>
    </w:p>
    <w:p>
      <w:pPr>
        <w:ind w:firstLine="480"/>
        <w:spacing w:line="360" w:lineRule="auto"/>
        <w:rPr>
          <w:rFonts w:hint="eastAsia" w:ascii="宋体" w:hAnsi="宋体" w:eastAsia="宋体" w:cs="Times New Roman"/>
          <w:sz w:val="24"/>
          <w:szCs w:val="24"/>
          <w:highlight w:val="yellow"/>
          <w:lang w:val="zh-CN"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无。</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（三）拒绝下述供应商参加本次采购活动</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2.为采购项目提供整体设计、规范编制或者项目管理、监理、检测等服务的供应商，不得参加本项目的采购活动。</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3.供应商被“信用中国”网站（www.creditchina.gov.cn）、“中国政府采购网”(www.ccgp.gov.cn)列入失信被执行人、重大税收违法案件当事人名单、政府采购严重违法失信行为记录名单。</w:t>
      </w:r>
      <w:r/>
    </w:p>
    <w:p>
      <w:pPr>
        <w:ind w:firstLine="465"/>
        <w:spacing w:before="145" w:after="145"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28"/>
          <w:szCs w:val="28"/>
        </w:rPr>
        <w:t xml:space="preserve">三、获取招标文件</w:t>
      </w:r>
      <w:bookmarkEnd w:id="18"/>
      <w:r/>
      <w:bookmarkEnd w:id="19"/>
      <w:r/>
      <w:bookmarkEnd w:id="20"/>
      <w:r/>
      <w:bookmarkEnd w:id="21"/>
      <w:r/>
      <w:bookmarkEnd w:id="22"/>
      <w:r/>
      <w:r/>
    </w:p>
    <w:p>
      <w:pPr>
        <w:ind w:firstLine="480"/>
        <w:spacing w:line="360" w:lineRule="auto"/>
        <w:rPr>
          <w:rFonts w:ascii="宋体" w:hAnsi="宋体" w:cs="宋体"/>
          <w:sz w:val="24"/>
          <w:szCs w:val="24"/>
        </w:rPr>
      </w:pPr>
      <w:r/>
      <w:bookmarkStart w:id="23" w:name="_Toc28359082"/>
      <w:r/>
      <w:bookmarkStart w:id="24" w:name="_Toc28359005"/>
      <w:r/>
      <w:bookmarkStart w:id="25" w:name="_Toc38985266"/>
      <w:r/>
      <w:bookmarkStart w:id="26" w:name="_Toc35393793"/>
      <w:r/>
      <w:bookmarkStart w:id="27" w:name="_Toc35393624"/>
      <w:r>
        <w:rPr>
          <w:rFonts w:hint="eastAsia" w:ascii="宋体" w:hAnsi="宋体" w:cs="宋体"/>
          <w:sz w:val="24"/>
          <w:szCs w:val="24"/>
        </w:rPr>
        <w:t xml:space="preserve">1.时间：自招标文件公告发布之日起。</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ind w:firstLine="465"/>
        <w:spacing w:before="145" w:after="145"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28"/>
          <w:szCs w:val="28"/>
        </w:rPr>
        <w:t xml:space="preserve">四、提交投标文件</w:t>
      </w:r>
      <w:bookmarkEnd w:id="23"/>
      <w:r/>
      <w:bookmarkEnd w:id="24"/>
      <w:r>
        <w:rPr>
          <w:rFonts w:hint="eastAsia" w:ascii="方正黑体_GBK" w:hAnsi="方正黑体_GBK" w:eastAsia="方正黑体_GBK" w:cs="方正黑体_GBK"/>
          <w:sz w:val="28"/>
          <w:szCs w:val="28"/>
        </w:rPr>
        <w:t xml:space="preserve">截止时间、开标时间和地点</w:t>
      </w:r>
      <w:bookmarkEnd w:id="25"/>
      <w:r/>
      <w:bookmarkEnd w:id="26"/>
      <w:r/>
      <w:bookmarkEnd w:id="27"/>
      <w:r/>
      <w:r/>
    </w:p>
    <w:p>
      <w:pPr>
        <w:ind w:firstLine="480"/>
        <w:spacing w:line="360" w:lineRule="auto"/>
        <w:rPr>
          <w:rFonts w:hint="eastAsia" w:ascii="宋体" w:hAnsi="宋体"/>
          <w:bCs/>
          <w:sz w:val="24"/>
          <w:szCs w:val="24"/>
          <w:highlight w:val="none"/>
          <w:u w:val="single"/>
        </w:rPr>
      </w:pPr>
      <w:r/>
      <w:bookmarkStart w:id="28" w:name="_Toc35393625"/>
      <w:r/>
      <w:bookmarkStart w:id="29" w:name="_Toc35393794"/>
      <w:r/>
      <w:bookmarkStart w:id="30" w:name="_Toc28359084"/>
      <w:r/>
      <w:bookmarkStart w:id="31" w:name="_Toc28359007"/>
      <w:r/>
      <w:bookmarkStart w:id="32" w:name="_Toc38985267"/>
      <w:r>
        <w:rPr>
          <w:rFonts w:hint="eastAsia" w:ascii="宋体" w:hAnsi="宋体" w:cs="宋体"/>
          <w:sz w:val="24"/>
          <w:szCs w:val="24"/>
        </w:rPr>
        <w:t xml:space="preserve">1.提交投标文件截止时</w:t>
      </w:r>
      <w:r>
        <w:rPr>
          <w:rFonts w:hint="eastAsia" w:ascii="宋体" w:hAnsi="宋体" w:eastAsia="宋体" w:cs="宋体"/>
          <w:sz w:val="24"/>
          <w:szCs w:val="24"/>
        </w:rPr>
        <w:t xml:space="preserve">间</w:t>
      </w:r>
      <w:r>
        <w:rPr>
          <w:rFonts w:hint="eastAsia" w:ascii="宋体" w:hAnsi="宋体" w:eastAsia="宋体" w:cs="宋体"/>
          <w:sz w:val="24"/>
          <w:szCs w:val="24"/>
          <w:highlight w:val="none"/>
        </w:rPr>
        <w:t xml:space="preserve">、开标时间：202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24</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09</w:t>
      </w:r>
      <w:r>
        <w:rPr>
          <w:rFonts w:hint="eastAsia" w:ascii="宋体" w:hAnsi="宋体" w:eastAsia="宋体" w:cs="宋体"/>
          <w:sz w:val="24"/>
          <w:szCs w:val="24"/>
          <w:highlight w:val="none"/>
        </w:rPr>
        <w:t xml:space="preserve">时</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分（北</w:t>
      </w:r>
      <w:r>
        <w:rPr>
          <w:rFonts w:hint="eastAsia" w:ascii="宋体" w:hAnsi="宋体"/>
          <w:bCs/>
          <w:sz w:val="24"/>
          <w:szCs w:val="24"/>
          <w:highlight w:val="none"/>
        </w:rPr>
        <w:t xml:space="preserve">京时间）。</w:t>
      </w:r>
      <w:r/>
    </w:p>
    <w:p>
      <w:pPr>
        <w:ind w:firstLine="480"/>
        <w:spacing w:line="360" w:lineRule="auto"/>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p>
    <w:p>
      <w:pPr>
        <w:ind w:firstLine="465"/>
        <w:spacing w:before="145" w:after="145" w:line="264" w:lineRule="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五、公告期限</w:t>
      </w:r>
      <w:bookmarkEnd w:id="28"/>
      <w:r/>
      <w:bookmarkEnd w:id="29"/>
      <w:r/>
      <w:bookmarkEnd w:id="30"/>
      <w:r/>
      <w:bookmarkEnd w:id="31"/>
      <w:r/>
      <w:bookmarkEnd w:id="32"/>
      <w:r/>
      <w:r/>
    </w:p>
    <w:p>
      <w:pPr>
        <w:ind w:firstLine="480"/>
        <w:spacing w:line="264" w:lineRule="auto"/>
        <w:rPr>
          <w:rFonts w:hint="eastAsia"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招标公告及招标文件公告期限为自本公告发布之日起5个工作日。</w:t>
      </w:r>
      <w:r/>
    </w:p>
    <w:p>
      <w:pPr>
        <w:ind w:firstLine="465"/>
        <w:spacing w:before="145" w:after="145"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28"/>
          <w:szCs w:val="28"/>
        </w:rPr>
        <w:t xml:space="preserve">六、其他事宜</w:t>
      </w:r>
      <w:bookmarkEnd w:id="33"/>
      <w:r/>
      <w:bookmarkEnd w:id="34"/>
      <w:r/>
      <w:bookmarkEnd w:id="35"/>
      <w:r/>
      <w:r/>
    </w:p>
    <w:p>
      <w:pPr>
        <w:ind w:firstLine="480"/>
        <w:spacing w:line="360" w:lineRule="auto"/>
        <w:tabs>
          <w:tab w:val="left" w:pos="900" w:leader="none"/>
        </w:tabs>
        <w:rPr>
          <w:rFonts w:hint="eastAsia" w:ascii="宋体" w:hAnsi="宋体"/>
          <w:bCs/>
          <w:sz w:val="24"/>
          <w:szCs w:val="24"/>
        </w:rPr>
      </w:pPr>
      <w:r/>
      <w:bookmarkStart w:id="36" w:name="_Toc28359085"/>
      <w:r/>
      <w:bookmarkStart w:id="37" w:name="_Toc35393796"/>
      <w:r/>
      <w:bookmarkStart w:id="38" w:name="_Toc35393627"/>
      <w:r/>
      <w:bookmarkStart w:id="39" w:name="_Toc38985269"/>
      <w:r/>
      <w:bookmarkStart w:id="40"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360"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本项目不组织集中</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982"/>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65"/>
        <w:spacing w:before="145" w:after="145"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28"/>
          <w:szCs w:val="28"/>
        </w:rPr>
        <w:t xml:space="preserve">七、本次招标联系方式</w:t>
      </w:r>
      <w:bookmarkEnd w:id="36"/>
      <w:r/>
      <w:bookmarkEnd w:id="37"/>
      <w:r/>
      <w:bookmarkEnd w:id="38"/>
      <w:r/>
      <w:bookmarkEnd w:id="39"/>
      <w:r/>
      <w:bookmarkEnd w:id="40"/>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1.采购人</w:t>
      </w:r>
      <w:r/>
    </w:p>
    <w:p>
      <w:pPr>
        <w:ind w:firstLine="480"/>
        <w:spacing w:line="360" w:lineRule="auto"/>
        <w:rPr>
          <w:rFonts w:hint="eastAsia" w:ascii="宋体" w:hAnsi="宋体" w:cs="Times New Roman"/>
          <w:color w:val="000000"/>
          <w:sz w:val="24"/>
          <w:szCs w:val="24"/>
        </w:rPr>
      </w:pPr>
      <w:r>
        <w:rPr>
          <w:rFonts w:hint="eastAsia" w:ascii="宋体" w:hAnsi="宋体" w:cs="Times New Roman"/>
          <w:sz w:val="24"/>
          <w:szCs w:val="24"/>
        </w:rPr>
        <w:t xml:space="preserve">名 </w:t>
      </w:r>
      <w:r>
        <w:rPr>
          <w:rFonts w:hint="eastAsia" w:ascii="宋体" w:hAnsi="宋体" w:cs="Times New Roman"/>
          <w:color w:val="000000"/>
          <w:sz w:val="24"/>
          <w:szCs w:val="24"/>
        </w:rPr>
        <w:t xml:space="preserve"> 称：</w:t>
      </w:r>
      <w:r>
        <w:rPr>
          <w:rFonts w:ascii="宋体" w:hAnsi="宋体" w:cs="宋体"/>
          <w:color w:val="000000"/>
          <w:sz w:val="24"/>
          <w:szCs w:val="24"/>
        </w:rPr>
        <w:t xml:space="preserve">南京市六合区人</w:t>
      </w:r>
      <w:r>
        <w:rPr>
          <w:rFonts w:ascii="宋体" w:hAnsi="宋体" w:cs="宋体"/>
          <w:color w:val="000000"/>
          <w:spacing w:val="-1"/>
          <w:sz w:val="24"/>
          <w:szCs w:val="24"/>
        </w:rPr>
        <w:t xml:space="preserve">民政</w:t>
      </w:r>
      <w:r>
        <w:rPr>
          <w:rFonts w:ascii="宋体" w:hAnsi="宋体" w:cs="宋体"/>
          <w:color w:val="000000"/>
          <w:sz w:val="24"/>
          <w:szCs w:val="24"/>
        </w:rPr>
        <w:t xml:space="preserve">府金牛湖街道办事处</w:t>
      </w:r>
      <w:r>
        <w:rPr>
          <w:rFonts w:hint="eastAsia" w:ascii="宋体" w:hAnsi="宋体" w:cs="Times New Roman"/>
          <w:color w:val="000000"/>
          <w:sz w:val="24"/>
          <w:szCs w:val="24"/>
        </w:rPr>
        <w:t xml:space="preserve">          </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地  址：南京市六合区金牛湖街道茉莉花路99号    </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联系人：</w:t>
      </w:r>
      <w:r>
        <w:rPr>
          <w:rFonts w:hint="eastAsia" w:ascii="宋体" w:hAnsi="宋体" w:cs="Times New Roman"/>
          <w:color w:val="000000"/>
          <w:sz w:val="24"/>
          <w:szCs w:val="24"/>
          <w:lang w:val="en-US" w:eastAsia="zh-CN"/>
        </w:rPr>
        <w:t xml:space="preserve">陆</w:t>
      </w:r>
      <w:r>
        <w:rPr>
          <w:rFonts w:hint="eastAsia" w:ascii="宋体" w:hAnsi="宋体" w:cs="Times New Roman"/>
          <w:color w:val="000000"/>
          <w:sz w:val="24"/>
          <w:szCs w:val="24"/>
        </w:rPr>
        <w:t xml:space="preserve">主任 </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联系电话：</w:t>
      </w:r>
      <w:bookmarkStart w:id="41" w:name="_Toc28359009"/>
      <w:r/>
      <w:bookmarkStart w:id="42" w:name="_Toc28359086"/>
      <w:r>
        <w:rPr>
          <w:rFonts w:hint="eastAsia" w:ascii="宋体" w:hAnsi="宋体" w:eastAsia="Arial" w:cs="Times New Roman"/>
          <w:color w:val="000000"/>
          <w:sz w:val="24"/>
          <w:szCs w:val="24"/>
        </w:rPr>
        <w:t xml:space="preserve">13913322770</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2.交易中心</w:t>
      </w:r>
      <w:bookmarkEnd w:id="41"/>
      <w:r/>
      <w:bookmarkEnd w:id="42"/>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地　址：南京市六合区雄州街道龙池路333号  </w:t>
      </w:r>
      <w:r/>
    </w:p>
    <w:p>
      <w:pPr>
        <w:ind w:firstLine="480"/>
        <w:pageBreakBefore w:val="0"/>
        <w:spacing w:line="360" w:lineRule="auto"/>
        <w:widowControl w:val="off"/>
        <w:rPr>
          <w:rFonts w:hint="eastAsia" w:ascii="宋体" w:hAnsi="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尹老师</w:t>
      </w:r>
      <w:r/>
    </w:p>
    <w:p>
      <w:pPr>
        <w:ind w:firstLine="480"/>
        <w:spacing w:line="360" w:lineRule="auto"/>
        <w:rPr>
          <w:rFonts w:hint="eastAsia"/>
          <w:color w:val="000000"/>
        </w:rPr>
      </w:pPr>
      <w:r>
        <w:rPr>
          <w:rFonts w:hint="eastAsia" w:ascii="宋体" w:hAnsi="宋体" w:eastAsia="宋体" w:cs="Times New Roman"/>
          <w:color w:val="auto"/>
          <w:sz w:val="24"/>
          <w:szCs w:val="24"/>
          <w:highlight w:val="none"/>
          <w:u w:val="none"/>
          <w:lang w:val="en-US" w:eastAsia="zh-CN"/>
        </w:rPr>
        <w:t xml:space="preserve">联系电话：025-57130549</w:t>
      </w:r>
      <w:r>
        <w:rPr>
          <w:rFonts w:hint="eastAsia" w:ascii="宋体" w:hAnsi="宋体"/>
          <w:color w:val="000000"/>
          <w:sz w:val="24"/>
          <w:szCs w:val="24"/>
        </w:rPr>
        <w:t xml:space="preserve"> </w:t>
      </w:r>
      <w:r/>
    </w:p>
    <w:p>
      <w:pPr>
        <w:tabs>
          <w:tab w:val="left" w:pos="900" w:leader="none"/>
        </w:tabs>
        <w:rPr>
          <w:rFonts w:ascii="宋体" w:hAnsi="宋体"/>
          <w:sz w:val="24"/>
          <w:szCs w:val="24"/>
        </w:rPr>
      </w:pPr>
      <w:r>
        <w:rPr>
          <w:rFonts w:ascii="宋体" w:hAnsi="宋体"/>
          <w:sz w:val="24"/>
          <w:szCs w:val="24"/>
        </w:rPr>
      </w:r>
      <w:r/>
    </w:p>
    <w:p>
      <w:pPr>
        <w:tabs>
          <w:tab w:val="left" w:pos="900" w:leader="none"/>
        </w:tabs>
        <w:rPr>
          <w:rFonts w:ascii="宋体" w:hAnsi="宋体"/>
          <w:sz w:val="24"/>
          <w:szCs w:val="24"/>
        </w:rPr>
      </w:pPr>
      <w:r>
        <w:rPr>
          <w:rFonts w:ascii="宋体" w:hAnsi="宋体"/>
          <w:sz w:val="24"/>
          <w:szCs w:val="24"/>
        </w:rPr>
      </w:r>
      <w:bookmarkEnd w:id="1"/>
      <w:bookmarkEnd w:id="2"/>
      <w:bookmarkEnd w:id="3"/>
      <w:bookmarkEnd w:id="4"/>
      <w:bookmarkEnd w:id="5"/>
      <w:r/>
    </w:p>
    <w:p>
      <w:pPr>
        <w:pStyle w:val="102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3" w:name="_Toc120614211"/>
      <w:r/>
      <w:bookmarkStart w:id="44" w:name="_Toc27397"/>
      <w:r/>
      <w:bookmarkStart w:id="45" w:name="_Hlt16619350"/>
      <w:r/>
      <w:bookmarkStart w:id="46" w:name="_Toc120614244"/>
      <w:r/>
      <w:bookmarkStart w:id="47" w:name="_Toc16938590"/>
      <w:r/>
      <w:bookmarkStart w:id="48" w:name="_Toc20823346"/>
      <w:r/>
      <w:bookmarkStart w:id="49" w:name="_Toc462564139"/>
      <w:r/>
      <w:bookmarkStart w:id="50" w:name="_Toc479757211"/>
      <w:r>
        <w:rPr>
          <w:rFonts w:hint="eastAsia" w:ascii="方正小标宋简体" w:hAnsi="方正小标宋简体" w:eastAsia="方正小标宋简体" w:cs="方正小标宋简体"/>
          <w:color w:val="000000"/>
          <w:sz w:val="36"/>
          <w:szCs w:val="36"/>
          <w:lang w:val="en-US"/>
        </w:rPr>
        <w:t xml:space="preserve">第二章  </w:t>
      </w:r>
      <w:bookmarkEnd w:id="43"/>
      <w:r/>
      <w:bookmarkStart w:id="51" w:name="_Toc513029202"/>
      <w:r/>
      <w:bookmarkStart w:id="52" w:name="_Toc20823274"/>
      <w:r/>
      <w:bookmarkStart w:id="53" w:name="_Toc16938518"/>
      <w:r/>
      <w:bookmarkStart w:id="54"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44"/>
      <w:r/>
      <w:bookmarkEnd w:id="51"/>
      <w:r/>
      <w:bookmarkEnd w:id="52"/>
      <w:r/>
      <w:bookmarkEnd w:id="53"/>
      <w:r/>
      <w:bookmarkEnd w:id="54"/>
      <w:r/>
      <w:r/>
    </w:p>
    <w:p>
      <w:pPr>
        <w:pStyle w:val="91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5" w:name="_Toc120614214"/>
      <w:r/>
      <w:bookmarkStart w:id="56" w:name="_Toc513029203"/>
      <w:r/>
      <w:bookmarkStart w:id="57" w:name="_Toc16938519"/>
      <w:r/>
      <w:bookmarkStart w:id="58" w:name="_Toc20823275"/>
      <w:r/>
      <w:bookmarkStart w:id="59" w:name="_Toc20823314"/>
      <w:r/>
      <w:bookmarkStart w:id="60" w:name="_Toc479757207"/>
      <w:r/>
      <w:bookmarkStart w:id="61" w:name="_Toc16938558"/>
      <w:r/>
      <w:bookmarkStart w:id="62" w:name="_Toc120614221"/>
      <w:r/>
      <w:bookmarkStart w:id="63" w:name="_Toc513029242"/>
      <w:r>
        <w:rPr>
          <w:rFonts w:hint="eastAsia" w:ascii="方正黑体_GBK" w:hAnsi="方正黑体_GBK" w:eastAsia="方正黑体_GBK" w:cs="方正黑体_GBK"/>
          <w:b w:val="0"/>
          <w:bCs w:val="0"/>
          <w:color w:val="000000"/>
          <w:sz w:val="30"/>
          <w:szCs w:val="30"/>
        </w:rPr>
        <w:t xml:space="preserve">一、总则</w:t>
      </w:r>
      <w:bookmarkEnd w:id="55"/>
      <w:r/>
      <w:bookmarkEnd w:id="56"/>
      <w:r/>
      <w:bookmarkEnd w:id="57"/>
      <w:r/>
      <w:bookmarkEnd w:id="58"/>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64" w:name="_Hlt16619475"/>
      <w:r/>
      <w:bookmarkEnd w:id="64"/>
      <w:r/>
      <w:bookmarkStart w:id="65" w:name="_Toc458694821"/>
      <w:r/>
      <w:bookmarkStart w:id="66" w:name="_Toc513029204"/>
      <w:r/>
      <w:bookmarkStart w:id="67" w:name="_Toc20823276"/>
      <w:r/>
      <w:bookmarkStart w:id="68" w:name="_Toc16938520"/>
      <w:r>
        <w:rPr>
          <w:rFonts w:hint="eastAsia" w:ascii="方正楷体_GBK" w:hAnsi="方正楷体_GBK" w:eastAsia="方正楷体_GBK" w:cs="方正楷体_GBK"/>
          <w:b/>
          <w:bCs/>
          <w:sz w:val="28"/>
          <w:szCs w:val="28"/>
        </w:rPr>
        <w:t xml:space="preserve">1</w:t>
      </w:r>
      <w:bookmarkEnd w:id="65"/>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6"/>
      <w:r/>
      <w:bookmarkEnd w:id="67"/>
      <w:r/>
      <w:bookmarkEnd w:id="68"/>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69" w:name="_Toc16938521"/>
      <w:r/>
      <w:bookmarkStart w:id="70" w:name="_Toc20823277"/>
      <w:r/>
      <w:bookmarkStart w:id="71"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9"/>
      <w:r/>
      <w:bookmarkEnd w:id="70"/>
      <w:r/>
      <w:bookmarkEnd w:id="71"/>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72" w:name="_Toc20823278"/>
      <w:r/>
      <w:bookmarkStart w:id="73" w:name="_Toc16938522"/>
      <w:r/>
      <w:bookmarkStart w:id="74"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2"/>
      <w:r/>
      <w:bookmarkEnd w:id="73"/>
      <w:r/>
      <w:bookmarkEnd w:id="74"/>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75" w:name="_Toc462564067"/>
      <w:r/>
      <w:bookmarkStart w:id="76" w:name="_Toc513029207"/>
      <w:r/>
      <w:bookmarkStart w:id="77" w:name="_Toc20823279"/>
      <w:r/>
      <w:bookmarkStart w:id="78"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5"/>
      <w:r/>
      <w:bookmarkEnd w:id="76"/>
      <w:r/>
      <w:bookmarkEnd w:id="77"/>
      <w:r/>
      <w:bookmarkEnd w:id="78"/>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91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9" w:name="_Toc120614215"/>
      <w:r/>
      <w:bookmarkStart w:id="80" w:name="_Toc16938525"/>
      <w:r/>
      <w:bookmarkStart w:id="81" w:name="_Toc513029209"/>
      <w:r/>
      <w:bookmarkStart w:id="82" w:name="_Toc20823281"/>
      <w:r>
        <w:rPr>
          <w:rFonts w:hint="eastAsia" w:ascii="方正黑体_GBK" w:hAnsi="方正黑体_GBK" w:eastAsia="方正黑体_GBK" w:cs="方正黑体_GBK"/>
          <w:b w:val="0"/>
          <w:bCs w:val="0"/>
          <w:color w:val="000000"/>
          <w:sz w:val="30"/>
          <w:szCs w:val="30"/>
        </w:rPr>
        <w:t xml:space="preserve">二、招标文件</w:t>
      </w:r>
      <w:bookmarkEnd w:id="79"/>
      <w:r/>
      <w:bookmarkEnd w:id="80"/>
      <w:r/>
      <w:bookmarkEnd w:id="81"/>
      <w:r/>
      <w:bookmarkEnd w:id="82"/>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83" w:name="_Toc513029210"/>
      <w:r/>
      <w:bookmarkStart w:id="84" w:name="_Toc16938526"/>
      <w:r/>
      <w:bookmarkStart w:id="85"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3"/>
      <w:r/>
      <w:bookmarkEnd w:id="84"/>
      <w:r/>
      <w:bookmarkEnd w:id="85"/>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86" w:name="_Toc16938527"/>
      <w:r/>
      <w:bookmarkStart w:id="87" w:name="_Toc20823283"/>
      <w:r/>
      <w:bookmarkStart w:id="88" w:name="_Toc462564070"/>
      <w:r/>
      <w:bookmarkStart w:id="89"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6"/>
      <w:r/>
      <w:bookmarkEnd w:id="87"/>
      <w:r/>
      <w:bookmarkEnd w:id="88"/>
      <w:r/>
      <w:bookmarkEnd w:id="89"/>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90" w:name="_Toc462564071"/>
      <w:r/>
      <w:bookmarkStart w:id="91" w:name="_Toc16938528"/>
      <w:r/>
      <w:bookmarkStart w:id="92" w:name="_Toc513029212"/>
      <w:r/>
      <w:bookmarkStart w:id="93"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90"/>
      <w:r/>
      <w:bookmarkEnd w:id="91"/>
      <w:r/>
      <w:bookmarkEnd w:id="92"/>
      <w:r/>
      <w:bookmarkEnd w:id="93"/>
      <w:r/>
      <w:r/>
    </w:p>
    <w:p>
      <w:pPr>
        <w:ind w:firstLine="420"/>
        <w:keepLines w:val="0"/>
        <w:keepNext w:val="0"/>
        <w:pageBreakBefore w:val="0"/>
        <w:spacing w:line="360" w:lineRule="auto"/>
        <w:widowControl w:val="off"/>
        <w:rPr>
          <w:rFonts w:hint="eastAsia" w:ascii="宋体" w:hAnsi="宋体" w:eastAsia="宋体" w:cs="Times New Roman"/>
          <w:color w:val="000000"/>
          <w:sz w:val="24"/>
        </w:rPr>
      </w:pPr>
      <w:r/>
      <w:bookmarkStart w:id="94" w:name="_Toc513029213"/>
      <w:r/>
      <w:bookmarkStart w:id="95" w:name="_Toc16938529"/>
      <w:r/>
      <w:bookmarkStart w:id="96" w:name="_Toc20823285"/>
      <w:r/>
      <w:bookmarkStart w:id="97" w:name="_Toc462564072"/>
      <w:r/>
      <w:bookmarkStart w:id="98"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91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4"/>
      <w:r/>
      <w:bookmarkEnd w:id="95"/>
      <w:r/>
      <w:bookmarkEnd w:id="96"/>
      <w:r/>
      <w:bookmarkEnd w:id="97"/>
      <w:r/>
      <w:bookmarkEnd w:id="98"/>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99" w:name="_Toc20823286"/>
      <w:r/>
      <w:bookmarkStart w:id="100" w:name="_Toc16938530"/>
      <w:r/>
      <w:bookmarkStart w:id="101" w:name="_Toc462564073"/>
      <w:r/>
      <w:bookmarkStart w:id="102"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9"/>
      <w:r/>
      <w:bookmarkEnd w:id="100"/>
      <w:r/>
      <w:bookmarkEnd w:id="101"/>
      <w:r/>
      <w:bookmarkEnd w:id="102"/>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w:t>
      </w:r>
      <w:r>
        <w:rPr>
          <w:rFonts w:hint="eastAsia" w:ascii="宋体" w:hAnsi="宋体" w:eastAsia="宋体" w:cs="Times New Roman"/>
          <w:color w:val="000000"/>
          <w:sz w:val="24"/>
          <w:szCs w:val="22"/>
          <w:lang w:eastAsia="zh-CN"/>
        </w:rPr>
        <w:t xml:space="preserve">，</w:t>
      </w:r>
      <w:r>
        <w:rPr>
          <w:rFonts w:hint="eastAsia" w:ascii="宋体" w:hAnsi="宋体" w:eastAsia="宋体" w:cs="Times New Roman"/>
          <w:color w:val="000000"/>
          <w:sz w:val="24"/>
          <w:szCs w:val="22"/>
        </w:rPr>
        <w:t xml:space="preserve">投标文件所使用的度量衡单位</w:t>
      </w:r>
      <w:r>
        <w:rPr>
          <w:rFonts w:hint="eastAsia" w:ascii="宋体" w:hAnsi="宋体" w:eastAsia="宋体" w:cs="Times New Roman"/>
          <w:color w:val="000000"/>
          <w:sz w:val="24"/>
          <w:szCs w:val="22"/>
          <w:lang w:eastAsia="zh-CN"/>
        </w:rPr>
        <w:t xml:space="preserve">，</w:t>
      </w:r>
      <w:r>
        <w:rPr>
          <w:rFonts w:hint="eastAsia" w:ascii="宋体" w:hAnsi="宋体" w:eastAsia="宋体" w:cs="Times New Roman"/>
          <w:color w:val="000000"/>
          <w:sz w:val="24"/>
          <w:szCs w:val="22"/>
        </w:rPr>
        <w:t xml:space="preserve">均须采用国家法定计量单位。</w:t>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103" w:name="_Toc462564074"/>
      <w:r/>
      <w:bookmarkStart w:id="104" w:name="_Toc16938531"/>
      <w:r/>
      <w:bookmarkStart w:id="105" w:name="_Toc513029215"/>
      <w:r/>
      <w:bookmarkStart w:id="106"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3"/>
      <w:r/>
      <w:bookmarkEnd w:id="104"/>
      <w:r/>
      <w:bookmarkEnd w:id="105"/>
      <w:r/>
      <w:bookmarkEnd w:id="106"/>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投标分项报价表</w:t>
      </w:r>
      <w:r>
        <w:rPr>
          <w:rFonts w:hint="eastAsia" w:ascii="宋体" w:hAnsi="宋体" w:eastAsia="宋体" w:cs="Times New Roman"/>
          <w:color w:val="000000"/>
          <w:sz w:val="24"/>
          <w:szCs w:val="21"/>
        </w:rPr>
        <w:t xml:space="preserve">、响应及偏离表、其他证明文件、投标函、开标一览表等部分。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以“江苏政府采购网”发布的招标文件为准。</w:t>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107" w:name="_Hlt26954838"/>
      <w:r/>
      <w:bookmarkEnd w:id="107"/>
      <w:r/>
      <w:bookmarkStart w:id="108" w:name="_Hlt26668975"/>
      <w:r/>
      <w:bookmarkEnd w:id="108"/>
      <w:r/>
      <w:bookmarkStart w:id="109" w:name="_Hlt26670360"/>
      <w:r/>
      <w:bookmarkEnd w:id="109"/>
      <w:r/>
      <w:bookmarkStart w:id="110" w:name="_Toc14577357"/>
      <w:r/>
      <w:bookmarkStart w:id="111" w:name="_Toc513029219"/>
      <w:r/>
      <w:bookmarkStart w:id="112" w:name="_Toc49090509"/>
      <w:r/>
      <w:bookmarkStart w:id="113" w:name="_Toc14577354"/>
      <w:r/>
      <w:bookmarkStart w:id="114" w:name="_Toc49090507"/>
      <w:r/>
      <w:bookmarkStart w:id="115"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10"/>
      <w:r/>
      <w:bookmarkEnd w:id="111"/>
      <w:r/>
      <w:bookmarkEnd w:id="112"/>
      <w:r/>
      <w:bookmarkEnd w:id="113"/>
      <w:bookmarkEnd w:id="114"/>
      <w:bookmarkEnd w:id="115"/>
      <w:r/>
    </w:p>
    <w:p>
      <w:pPr>
        <w:ind w:firstLine="420"/>
        <w:keepLines w:val="0"/>
        <w:keepNext w:val="0"/>
        <w:pageBreakBefore w:val="0"/>
        <w:spacing w:line="360" w:lineRule="auto"/>
        <w:widowControl w:val="off"/>
        <w:rPr>
          <w:rFonts w:hint="eastAsia" w:ascii="宋体" w:hAnsi="宋体" w:eastAsia="宋体" w:cs="Times New Roman"/>
          <w:color w:val="000000"/>
          <w:sz w:val="24"/>
        </w:rPr>
      </w:pPr>
      <w:r/>
      <w:bookmarkStart w:id="116" w:name="_Toc14577355"/>
      <w:r/>
      <w:bookmarkStart w:id="117"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6"/>
      <w:r/>
      <w:bookmarkEnd w:id="117"/>
      <w:r>
        <w:rPr>
          <w:rFonts w:hint="eastAsia" w:ascii="方正楷体_GBK" w:hAnsi="方正楷体_GBK" w:eastAsia="方正楷体_GBK" w:cs="方正楷体_GBK"/>
          <w:b/>
          <w:bCs/>
          <w:sz w:val="28"/>
          <w:szCs w:val="28"/>
          <w:lang w:val="en-US" w:eastAsia="zh-CN"/>
        </w:rPr>
        <w:t xml:space="preserve">.投标分项报价表</w:t>
      </w:r>
      <w:r>
        <w:rPr>
          <w:rFonts w:hint="eastAsia" w:ascii="方正楷体_GBK" w:hAnsi="方正楷体_GBK" w:eastAsia="方正楷体_GBK" w:cs="方正楷体_GBK"/>
          <w:b/>
          <w:bCs/>
          <w:color w:val="000000"/>
          <w:sz w:val="28"/>
          <w:szCs w:val="28"/>
          <w:lang w:val="en-US" w:eastAsia="zh-CN"/>
        </w:rPr>
        <w:t xml:space="preserve">（如有）</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8" w:name="_Hlt26954840"/>
      <w:r/>
      <w:bookmarkEnd w:id="118"/>
      <w:r>
        <w:rPr>
          <w:rFonts w:hint="eastAsia" w:ascii="宋体" w:hAnsi="宋体" w:eastAsia="宋体" w:cs="Times New Roman"/>
          <w:color w:val="000000"/>
          <w:sz w:val="24"/>
        </w:rPr>
        <w:t xml:space="preserve">标人应按照招标文件规定格式填报</w:t>
      </w:r>
      <w:bookmarkStart w:id="119" w:name="_Hlt26670399"/>
      <w:r/>
      <w:bookmarkEnd w:id="119"/>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120" w:name="_Hlt26954848"/>
      <w:r/>
      <w:bookmarkEnd w:id="120"/>
      <w:r/>
      <w:bookmarkStart w:id="121" w:name="_Hlt26670425"/>
      <w:r/>
      <w:bookmarkEnd w:id="121"/>
      <w:r/>
      <w:bookmarkStart w:id="122" w:name="_Hlt26670403"/>
      <w:r/>
      <w:bookmarkEnd w:id="122"/>
      <w:r/>
      <w:bookmarkStart w:id="123" w:name="_Hlt26954844"/>
      <w:r/>
      <w:bookmarkEnd w:id="123"/>
      <w:r/>
      <w:bookmarkStart w:id="124" w:name="_Hlt26954846"/>
      <w:r/>
      <w:bookmarkEnd w:id="124"/>
      <w:r/>
      <w:bookmarkStart w:id="125" w:name="_Hlt26954731"/>
      <w:r/>
      <w:bookmarkEnd w:id="125"/>
      <w:r/>
      <w:bookmarkStart w:id="126" w:name="_Hlt26954842"/>
      <w:r/>
      <w:bookmarkEnd w:id="126"/>
      <w:r/>
      <w:bookmarkStart w:id="127" w:name="_Hlt26670486"/>
      <w:r/>
      <w:bookmarkEnd w:id="127"/>
      <w:r/>
      <w:bookmarkStart w:id="128" w:name="_Hlt26668983"/>
      <w:r/>
      <w:bookmarkEnd w:id="128"/>
      <w:r/>
      <w:bookmarkStart w:id="129" w:name="_Hlt26670482"/>
      <w:r/>
      <w:bookmarkEnd w:id="129"/>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36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130" w:name="_Toc14577359"/>
      <w:r/>
      <w:bookmarkStart w:id="131"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bookmarkEnd w:id="130"/>
      <w:bookmarkEnd w:id="131"/>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bookmarkStart w:id="132" w:name="_Hlt26954734"/>
      <w:r/>
      <w:bookmarkEnd w:id="132"/>
      <w:r/>
      <w:bookmarkStart w:id="133" w:name="_Hlt26954850"/>
      <w:r/>
      <w:bookmarkEnd w:id="133"/>
      <w:r/>
      <w:bookmarkStart w:id="134" w:name="_Hlt26670489"/>
      <w:r/>
      <w:bookmarkEnd w:id="134"/>
      <w:r/>
      <w:bookmarkStart w:id="135" w:name="_Toc14577360"/>
      <w:r/>
      <w:bookmarkStart w:id="136"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5"/>
      <w:r/>
      <w:bookmarkEnd w:id="136"/>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912"/>
        <w:ind w:firstLine="422"/>
        <w:pageBreakBefore w:val="0"/>
        <w:spacing w:before="0" w:after="0" w:line="36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000000"/>
          <w:sz w:val="24"/>
          <w:lang w:val="zh-CN" w:eastAsia="zh-CN"/>
        </w:rPr>
        <w:t xml:space="preserve">满</w:t>
      </w:r>
      <w:r>
        <w:rPr>
          <w:rFonts w:hint="eastAsia" w:ascii="宋体" w:hAnsi="宋体" w:eastAsia="宋体" w:cs="Times New Roman"/>
          <w:color w:val="000000"/>
          <w:sz w:val="24"/>
          <w:lang w:val="zh-CN"/>
        </w:rPr>
        <w:t xml:space="preserve">。</w:t>
      </w:r>
      <w:r/>
    </w:p>
    <w:p>
      <w:pPr>
        <w:pStyle w:val="91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bookmarkStart w:id="137" w:name="_Hlt26954852"/>
      <w:r/>
      <w:bookmarkEnd w:id="137"/>
      <w:r/>
      <w:bookmarkStart w:id="138" w:name="_Hlt26954739"/>
      <w:r/>
      <w:bookmarkEnd w:id="138"/>
      <w:r/>
      <w:bookmarkStart w:id="139" w:name="_Toc20823296"/>
      <w:r/>
      <w:bookmarkStart w:id="140" w:name="_Toc513029224"/>
      <w:r/>
      <w:bookmarkStart w:id="141" w:name="_Toc120614217"/>
      <w:r/>
      <w:bookmarkStart w:id="142" w:name="_Toc16938540"/>
      <w:r/>
      <w:bookmarkStart w:id="143" w:name="_Toc16938553"/>
      <w:r/>
      <w:bookmarkStart w:id="144" w:name="_Toc20823309"/>
      <w:r/>
      <w:bookmarkStart w:id="145" w:name="_Toc513029237"/>
      <w:r>
        <w:rPr>
          <w:rFonts w:hint="eastAsia" w:ascii="方正黑体_GBK" w:hAnsi="方正黑体_GBK" w:eastAsia="方正黑体_GBK" w:cs="方正黑体_GBK"/>
          <w:b w:val="0"/>
          <w:bCs w:val="0"/>
          <w:color w:val="000000"/>
          <w:sz w:val="30"/>
          <w:szCs w:val="30"/>
        </w:rPr>
        <w:t xml:space="preserve">四、投标文件的递交</w:t>
      </w:r>
      <w:bookmarkEnd w:id="139"/>
      <w:r/>
      <w:bookmarkEnd w:id="140"/>
      <w:r/>
      <w:bookmarkEnd w:id="141"/>
      <w:r/>
      <w:bookmarkEnd w:id="142"/>
      <w:r/>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bookmarkStart w:id="146" w:name="_Toc20823297"/>
      <w:r/>
      <w:bookmarkStart w:id="147" w:name="_Toc513029225"/>
      <w:r/>
      <w:bookmarkStart w:id="148" w:name="_Toc16938541"/>
      <w:r/>
      <w:bookmarkStart w:id="149"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6"/>
      <w:r/>
      <w:bookmarkEnd w:id="147"/>
      <w:r/>
      <w:bookmarkEnd w:id="148"/>
      <w:r/>
      <w:bookmarkEnd w:id="149"/>
      <w:r>
        <w:rPr>
          <w:rFonts w:hint="eastAsia" w:ascii="方正楷体_GBK" w:hAnsi="方正楷体_GBK" w:eastAsia="方正楷体_GBK" w:cs="方正楷体_GBK"/>
          <w:b/>
          <w:bCs/>
        </w:rPr>
        <w:t xml:space="preserve">的递交</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50" w:name="_Toc16938542"/>
      <w:r/>
      <w:bookmarkStart w:id="151" w:name="_Toc20823298"/>
      <w:r/>
      <w:bookmarkStart w:id="152" w:name="_Toc513029226"/>
      <w:r/>
      <w:bookmarkEnd w:id="150"/>
      <w:bookmarkEnd w:id="151"/>
      <w:bookmarkEnd w:id="152"/>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bookmarkStart w:id="153" w:name="_Toc20823299"/>
      <w:r/>
      <w:bookmarkStart w:id="154" w:name="_Toc513029227"/>
      <w:r/>
      <w:bookmarkStart w:id="155"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3"/>
      <w:r/>
      <w:bookmarkEnd w:id="154"/>
      <w:r/>
      <w:bookmarkEnd w:id="155"/>
      <w:r>
        <w:rPr>
          <w:rFonts w:hint="eastAsia" w:ascii="方正楷体_GBK" w:hAnsi="方正楷体_GBK" w:eastAsia="方正楷体_GBK" w:cs="方正楷体_GBK"/>
          <w:b/>
          <w:bCs/>
        </w:rPr>
        <w:t xml:space="preserve">的拒收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bookmarkStart w:id="156" w:name="_Toc513029228"/>
      <w:r/>
      <w:bookmarkStart w:id="157" w:name="_Toc20823300"/>
      <w:r/>
      <w:bookmarkStart w:id="158"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6"/>
      <w:r/>
      <w:bookmarkEnd w:id="157"/>
      <w:r/>
      <w:bookmarkEnd w:id="158"/>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9" w:name="_Toc513029229"/>
      <w:r/>
      <w:bookmarkStart w:id="160" w:name="_Toc120614218"/>
      <w:r/>
      <w:bookmarkStart w:id="161" w:name="_Toc16938545"/>
      <w:r/>
      <w:bookmarkStart w:id="162" w:name="_Toc20823301"/>
      <w:r/>
      <w:r/>
    </w:p>
    <w:p>
      <w:pPr>
        <w:pStyle w:val="91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9"/>
      <w:r/>
      <w:bookmarkEnd w:id="160"/>
      <w:r/>
      <w:bookmarkEnd w:id="161"/>
      <w:r/>
      <w:bookmarkEnd w:id="162"/>
      <w:r/>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bookmarkStart w:id="163" w:name="_Toc20823302"/>
      <w:r/>
      <w:bookmarkStart w:id="164" w:name="_Toc513029230"/>
      <w:r/>
      <w:bookmarkStart w:id="165"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3"/>
      <w:r/>
      <w:bookmarkEnd w:id="164"/>
      <w:r/>
      <w:bookmarkEnd w:id="165"/>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bookmarkStart w:id="166" w:name="_Toc16938547"/>
      <w:r/>
      <w:bookmarkStart w:id="167" w:name="_Toc513029231"/>
      <w:r/>
      <w:bookmarkStart w:id="168"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评委会由采购人代表和有关技术、经济或法律等方面的专家组成，且人员构成符合政府采购有关规定。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66"/>
      <w:bookmarkEnd w:id="167"/>
      <w:bookmarkEnd w:id="168"/>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bookmarkStart w:id="169" w:name="_Toc16938548"/>
      <w:r/>
      <w:bookmarkStart w:id="170" w:name="_Toc20823304"/>
      <w:r/>
      <w:bookmarkStart w:id="171"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9"/>
      <w:r/>
      <w:bookmarkEnd w:id="170"/>
      <w:r/>
      <w:bookmarkEnd w:id="171"/>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912"/>
        <w:ind w:firstLine="422"/>
        <w:pageBreakBefore w:val="0"/>
        <w:spacing w:before="0" w:after="0" w:line="360" w:lineRule="auto"/>
        <w:widowControl w:val="off"/>
        <w:rPr>
          <w:rFonts w:hint="eastAsia" w:ascii="方正楷体_GBK" w:hAnsi="方正楷体_GBK" w:eastAsia="方正楷体_GBK" w:cs="方正楷体_GBK"/>
          <w:b/>
          <w:bCs/>
          <w:lang w:eastAsia="zh-CN"/>
        </w:rPr>
      </w:pPr>
      <w:r/>
      <w:bookmarkStart w:id="172" w:name="_Toc513029233"/>
      <w:r/>
      <w:bookmarkStart w:id="173" w:name="_Toc16938549"/>
      <w:r/>
      <w:bookmarkStart w:id="17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2"/>
      <w:r/>
      <w:bookmarkEnd w:id="173"/>
      <w:r/>
      <w:bookmarkEnd w:id="174"/>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p>
    <w:p>
      <w:pPr>
        <w:ind w:left="0"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bookmarkStart w:id="175" w:name="_Toc513029234"/>
      <w:r/>
      <w:bookmarkStart w:id="176" w:name="_Toc16938550"/>
      <w:r/>
      <w:bookmarkStart w:id="17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5"/>
      <w:r/>
      <w:bookmarkEnd w:id="176"/>
      <w:r/>
      <w:bookmarkEnd w:id="17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bookmarkStart w:id="178" w:name="_Toc20823307"/>
      <w:r/>
      <w:bookmarkStart w:id="179" w:name="_Toc16938551"/>
      <w:r/>
      <w:bookmarkStart w:id="180"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投标人的报价超过了采购预算或最高限价或单价上限。。</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keepLines w:val="0"/>
        <w:keepNext w:val="0"/>
        <w:pageBreakBefore w:val="0"/>
        <w:spacing w:line="360"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25.4 如出现25.2.1或25.3情形，招标活动失败，评审委员会应对招标文件是否存在不合理条款进行论证，并在评审报告中写明论证意见。</w:t>
      </w:r>
      <w:bookmarkEnd w:id="143"/>
      <w:bookmarkEnd w:id="144"/>
      <w:bookmarkEnd w:id="145"/>
      <w:bookmarkEnd w:id="178"/>
      <w:bookmarkEnd w:id="179"/>
      <w:bookmarkEnd w:id="180"/>
      <w:r/>
    </w:p>
    <w:p>
      <w:pPr>
        <w:pStyle w:val="91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1" w:name="_Toc120614219"/>
      <w:r>
        <w:rPr>
          <w:rFonts w:hint="eastAsia" w:ascii="方正黑体_GBK" w:hAnsi="方正黑体_GBK" w:eastAsia="方正黑体_GBK" w:cs="方正黑体_GBK"/>
          <w:b w:val="0"/>
          <w:bCs w:val="0"/>
          <w:color w:val="000000"/>
          <w:sz w:val="30"/>
          <w:szCs w:val="30"/>
        </w:rPr>
        <w:t xml:space="preserve">六、定标</w:t>
      </w:r>
      <w:bookmarkEnd w:id="181"/>
      <w:r/>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bookmarkStart w:id="182" w:name="_Toc513029238"/>
      <w:r/>
      <w:bookmarkStart w:id="183" w:name="_Toc16938554"/>
      <w:r/>
      <w:bookmarkStart w:id="184" w:name="_Toc20823310"/>
      <w:r>
        <w:rPr>
          <w:rFonts w:hint="eastAsia" w:ascii="方正楷体_GBK" w:hAnsi="方正楷体_GBK" w:eastAsia="方正楷体_GBK" w:cs="方正楷体_GBK"/>
          <w:b/>
          <w:bCs/>
        </w:rPr>
        <w:t xml:space="preserve">2</w:t>
      </w:r>
      <w:bookmarkEnd w:id="18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3"/>
      <w:r/>
      <w:bookmarkEnd w:id="184"/>
      <w:r>
        <w:rPr>
          <w:rFonts w:hint="eastAsia" w:ascii="方正楷体_GBK" w:hAnsi="方正楷体_GBK" w:eastAsia="方正楷体_GBK" w:cs="方正楷体_GBK"/>
          <w:b/>
          <w:bCs/>
        </w:rPr>
        <w:t xml:space="preserve">中标单位</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36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360" w:lineRule="auto"/>
        <w:widowControl w:val="off"/>
        <w:rPr>
          <w:rFonts w:hint="eastAsia" w:ascii="宋体" w:hAnsi="宋体" w:eastAsia="宋体" w:cs="Times New Roman"/>
          <w:b/>
          <w:bCs/>
          <w:color w:val="000000"/>
          <w:sz w:val="24"/>
          <w:lang w:val="zh-CN"/>
        </w:rPr>
      </w:pPr>
      <w:r/>
      <w:bookmarkStart w:id="18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85"/>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91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6" w:name="_Toc120614220"/>
      <w:r/>
      <w:bookmarkStart w:id="187" w:name="_Toc16938552"/>
      <w:r/>
      <w:bookmarkStart w:id="188" w:name="_Toc20823308"/>
      <w:r/>
      <w:bookmarkStart w:id="189" w:name="_Toc513029236"/>
      <w:r>
        <w:rPr>
          <w:rFonts w:hint="eastAsia" w:ascii="方正黑体_GBK" w:hAnsi="方正黑体_GBK" w:eastAsia="方正黑体_GBK" w:cs="方正黑体_GBK"/>
          <w:b w:val="0"/>
          <w:bCs w:val="0"/>
          <w:color w:val="000000"/>
          <w:sz w:val="30"/>
          <w:szCs w:val="30"/>
        </w:rPr>
        <w:t xml:space="preserve">七、授予合同</w:t>
      </w:r>
      <w:bookmarkEnd w:id="186"/>
      <w:r/>
      <w:bookmarkEnd w:id="187"/>
      <w:bookmarkEnd w:id="188"/>
      <w:bookmarkEnd w:id="189"/>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36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p>
    <w:p>
      <w:pPr>
        <w:pStyle w:val="912"/>
        <w:ind w:firstLine="422"/>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36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91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p>
    <w:p>
      <w:pPr>
        <w:ind w:firstLine="422"/>
        <w:jc w:val="both"/>
        <w:keepLines w:val="0"/>
        <w:keepNext w:val="0"/>
        <w:pageBreakBefore w:val="0"/>
        <w:spacing w:line="36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cs="Times New Roman"/>
          <w:color w:val="000000"/>
          <w:sz w:val="24"/>
          <w:highlight w:val="none"/>
          <w:lang w:val="en-US" w:eastAsia="zh-CN"/>
        </w:rPr>
        <w:t xml:space="preserve">35.</w:t>
      </w:r>
      <w:r>
        <w:rPr>
          <w:rFonts w:hint="eastAsia" w:ascii="宋体" w:hAnsi="宋体" w:eastAsia="宋体" w:cs="Times New Roman"/>
          <w:b/>
          <w:bCs/>
          <w:color w:val="000000"/>
          <w:sz w:val="24"/>
          <w:szCs w:val="22"/>
          <w:highlight w:val="none"/>
          <w:lang w:val="zh-CN" w:eastAsia="zh-CN" w:bidi="ar-SA"/>
        </w:rPr>
        <w:t xml:space="preserve">供应商（含潜在供应商）对采购方式、采购需求、供应商资格条件及审查结果、评标方法和评标标准、合同文本的询问、质疑向采购人提出，由采购人负责答复。供应商对除上述事项以外其他事项的询问、质疑向交易中心提出，由交易中心负责答复。</w:t>
      </w:r>
      <w:r/>
    </w:p>
    <w:p>
      <w:pPr>
        <w:ind w:firstLine="422"/>
        <w:jc w:val="both"/>
        <w:keepLines w:val="0"/>
        <w:keepNext w:val="0"/>
        <w:pageBreakBefore w:val="0"/>
        <w:spacing w:line="36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zh-CN" w:eastAsia="zh-CN" w:bidi="ar-SA"/>
        </w:rPr>
        <w:t xml:space="preserve">采购人《质疑函》接收人及联系方式见招标文件第一章。</w:t>
      </w:r>
      <w:r/>
    </w:p>
    <w:p>
      <w:pPr>
        <w:ind w:firstLine="422"/>
        <w:jc w:val="both"/>
        <w:keepLines w:val="0"/>
        <w:keepNext w:val="0"/>
        <w:pageBreakBefore w:val="0"/>
        <w:spacing w:line="36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zh-CN" w:eastAsia="zh-CN" w:bidi="ar-SA"/>
        </w:rPr>
        <w:t xml:space="preserve">交易中心《质疑函》接收部门为业务受理科（快递运单上的收件人填写“业务受理科”即可），联系地址：南京市六合区雄州街道龙池路333号市民中心四楼业务受理科，联系电话：025-57130508。 </w:t>
      </w:r>
      <w:r/>
    </w:p>
    <w:p>
      <w:pPr>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11"/>
        <w:ind w:firstLine="465"/>
        <w:pageBreakBefore w:val="0"/>
        <w:spacing w:before="145" w:after="145" w:line="36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912"/>
        <w:ind w:firstLine="422"/>
        <w:pageBreakBefore w:val="0"/>
        <w:spacing w:before="0" w:after="0" w:line="36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36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36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36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36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36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36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102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190" w:name="_Toc4820"/>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9"/>
      <w:r/>
      <w:bookmarkEnd w:id="60"/>
      <w:r/>
      <w:bookmarkEnd w:id="61"/>
      <w:r/>
      <w:bookmarkEnd w:id="62"/>
      <w:r/>
      <w:bookmarkEnd w:id="63"/>
      <w:r>
        <w:rPr>
          <w:rFonts w:hint="eastAsia" w:ascii="方正小标宋简体" w:hAnsi="方正小标宋简体" w:eastAsia="方正小标宋简体" w:cs="方正小标宋简体"/>
          <w:color w:val="000000"/>
          <w:sz w:val="36"/>
          <w:szCs w:val="36"/>
          <w:lang w:val="en-US"/>
        </w:rPr>
        <w:t xml:space="preserve">文本</w:t>
      </w:r>
      <w:bookmarkEnd w:id="190"/>
      <w:r/>
      <w:r/>
    </w:p>
    <w:p>
      <w:pPr>
        <w:jc w:val="center"/>
        <w:spacing w:before="145" w:after="145"/>
        <w:rPr>
          <w:rFonts w:hint="eastAsia" w:ascii="宋体" w:hAnsi="宋体"/>
          <w:bCs/>
          <w:color w:val="000000"/>
          <w:sz w:val="24"/>
        </w:rPr>
      </w:pPr>
      <w:r/>
      <w:bookmarkStart w:id="191" w:name="_Toc513029243"/>
      <w:r/>
      <w:bookmarkStart w:id="192" w:name="_Toc20823315"/>
      <w:r/>
      <w:bookmarkStart w:id="193" w:name="_Toc16938559"/>
      <w:r>
        <w:rPr>
          <w:rFonts w:hint="eastAsia" w:ascii="宋体" w:hAnsi="宋体"/>
          <w:bCs/>
          <w:color w:val="000000"/>
          <w:sz w:val="24"/>
        </w:rPr>
        <w:t xml:space="preserve">以下为本项目的合同条款，合同双方不得对招标、投标文件内容作实质性修改。</w:t>
      </w:r>
      <w:r/>
    </w:p>
    <w:p>
      <w:pPr>
        <w:pStyle w:val="1020"/>
        <w:ind w:left="0"/>
        <w:rPr>
          <w:rFonts w:hint="eastAsia"/>
        </w:rPr>
      </w:pPr>
      <w:r>
        <w:rPr>
          <w:rFonts w:hint="eastAsia"/>
        </w:rPr>
      </w:r>
      <w:r/>
    </w:p>
    <w:p>
      <w:pPr>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spacing w:line="360"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南京市公共资源交易中心六合分中心组织的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keepLines w:val="0"/>
        <w:keepNext w:val="0"/>
        <w:pageBreakBefore w:val="0"/>
        <w:spacing w:before="0" w:after="0" w:line="36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36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36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p>
    <w:p>
      <w:pPr>
        <w:keepLines w:val="0"/>
        <w:keepNext w:val="0"/>
        <w:pageBreakBefore w:val="0"/>
        <w:spacing w:before="0" w:after="0" w:line="36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36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p>
    <w:p>
      <w:pPr>
        <w:keepLines w:val="0"/>
        <w:keepNext w:val="0"/>
        <w:pageBreakBefore w:val="0"/>
        <w:spacing w:before="0" w:after="0" w:line="36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36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947"/>
        <w:spacing w:line="360" w:lineRule="auto"/>
        <w:rPr>
          <w:rFonts w:hAnsi="宋体" w:cs="Courier New"/>
          <w:color w:val="000000"/>
          <w:sz w:val="24"/>
          <w:szCs w:val="24"/>
        </w:rPr>
      </w:pPr>
      <w:r>
        <w:rPr>
          <w:rFonts w:hAnsi="宋体" w:cs="Courier New"/>
          <w:color w:val="000000"/>
          <w:sz w:val="24"/>
          <w:szCs w:val="24"/>
        </w:rPr>
        <w:t xml:space="preserve">2.1 </w:t>
      </w:r>
      <w:r>
        <w:rPr>
          <w:rFonts w:hint="eastAsia" w:hAnsi="宋体" w:cs="Courier New"/>
          <w:sz w:val="24"/>
          <w:szCs w:val="24"/>
        </w:rPr>
        <w:t xml:space="preserve">本合同金额为（大写）：____________________圆（____________________元）人民币。</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pStyle w:val="934"/>
        <w:spacing w:line="360" w:lineRule="auto"/>
        <w:rPr>
          <w:rFonts w:hint="eastAsia" w:ascii="宋体" w:hAnsi="宋体" w:eastAsia="宋体" w:cs="Courier New"/>
          <w:color w:val="000000"/>
          <w:sz w:val="24"/>
          <w:szCs w:val="24"/>
          <w:highlight w:val="none"/>
          <w:lang w:val="en-US" w:eastAsia="zh-CN" w:bidi="ar-SA"/>
        </w:rPr>
      </w:pPr>
      <w:r>
        <w:rPr>
          <w:rFonts w:hint="eastAsia" w:ascii="宋体" w:hAnsi="宋体" w:eastAsia="宋体" w:cs="宋体"/>
          <w:sz w:val="24"/>
          <w:szCs w:val="24"/>
          <w:highlight w:val="none"/>
        </w:rPr>
        <w:t xml:space="preserve">6.1 </w:t>
      </w:r>
      <w:r>
        <w:rPr>
          <w:rFonts w:ascii="宋体" w:hAnsi="宋体" w:eastAsia="宋体" w:cs="宋体"/>
          <w:sz w:val="24"/>
          <w:szCs w:val="24"/>
          <w:highlight w:val="none"/>
        </w:rPr>
        <w:t xml:space="preserve">乙方采用履约保函（保险）形式按照合同金额</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10</w:t>
      </w:r>
      <w:r>
        <w:rPr>
          <w:rFonts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缴纳履约保证</w:t>
      </w:r>
      <w:r>
        <w:rPr>
          <w:rFonts w:ascii="宋体" w:hAnsi="宋体" w:eastAsia="宋体" w:cs="宋体"/>
          <w:color w:val="000000"/>
          <w:sz w:val="24"/>
          <w:szCs w:val="24"/>
          <w:highlight w:val="none"/>
        </w:rPr>
        <w:t xml:space="preserve">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服务期限内履约保函（保险）不可撤销</w:t>
      </w:r>
      <w:r>
        <w:rPr>
          <w:rFonts w:hint="eastAsia" w:ascii="宋体" w:hAnsi="宋体" w:eastAsia="宋体" w:cs="宋体"/>
          <w:color w:val="000000"/>
          <w:sz w:val="24"/>
          <w:szCs w:val="24"/>
          <w:highlight w:val="none"/>
          <w:lang w:eastAsia="zh-CN"/>
        </w:rPr>
        <w:t xml:space="preserve">）</w:t>
      </w:r>
      <w:r>
        <w:rPr>
          <w:rFonts w:hint="eastAsia" w:ascii="宋体" w:hAnsi="宋体" w:cs="Courier New"/>
          <w:color w:val="000000"/>
          <w:sz w:val="24"/>
          <w:szCs w:val="24"/>
          <w:highlight w:val="none"/>
        </w:rPr>
        <w:t xml:space="preserve">。合同履行结束后，甲方按以下约定退还：</w:t>
      </w:r>
      <w:r/>
    </w:p>
    <w:p>
      <w:pPr>
        <w:spacing w:line="360" w:lineRule="auto"/>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6.1.1 退还时间及条件：验收合格且合同履行期结束后5个工作日内。</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p>
    <w:p>
      <w:pPr>
        <w:spacing w:line="360" w:lineRule="auto"/>
        <w:rPr>
          <w:rFonts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360" w:lineRule="auto"/>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47"/>
        <w:spacing w:line="360" w:lineRule="auto"/>
        <w:rPr>
          <w:rFonts w:hint="eastAsia" w:hAnsi="宋体" w:cs="Courier New"/>
          <w:sz w:val="24"/>
          <w:szCs w:val="24"/>
          <w:lang w:val="en-US" w:eastAsia="zh-CN"/>
        </w:rPr>
      </w:pPr>
      <w:r>
        <w:rPr>
          <w:rFonts w:hint="eastAsia" w:hAnsi="宋体" w:cs="Courier New"/>
          <w:sz w:val="24"/>
          <w:szCs w:val="24"/>
        </w:rPr>
        <w:t xml:space="preserve">8.1</w:t>
      </w:r>
      <w:r>
        <w:rPr>
          <w:rFonts w:hint="eastAsia" w:hAnsi="宋体" w:cs="Courier New"/>
          <w:sz w:val="24"/>
          <w:szCs w:val="24"/>
          <w:lang w:val="en-US" w:eastAsia="zh-CN"/>
        </w:rPr>
        <w:t xml:space="preserve"> </w:t>
      </w:r>
      <w:r>
        <w:rPr>
          <w:rFonts w:hint="eastAsia" w:hAnsi="宋体" w:cs="Courier New"/>
          <w:sz w:val="24"/>
          <w:szCs w:val="24"/>
        </w:rPr>
        <w:t xml:space="preserve">合同款项的支付方式及</w:t>
      </w:r>
      <w:r>
        <w:rPr>
          <w:rFonts w:hint="eastAsia" w:hAnsi="宋体" w:cs="Courier New"/>
          <w:sz w:val="24"/>
          <w:szCs w:val="24"/>
          <w:lang w:val="en-US" w:eastAsia="zh-CN"/>
        </w:rPr>
        <w:t xml:space="preserve">时间</w:t>
      </w:r>
      <w:r/>
    </w:p>
    <w:p>
      <w:pPr>
        <w:pStyle w:val="947"/>
        <w:spacing w:line="360" w:lineRule="auto"/>
        <w:rPr>
          <w:rFonts w:hint="eastAsia" w:hAnsi="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合同签订且服务团队人员到位后10日内，</w:t>
      </w:r>
      <w:r>
        <w:rPr>
          <w:rFonts w:hint="eastAsia" w:hAnsi="宋体" w:cs="Courier New"/>
          <w:color w:val="000000"/>
          <w:sz w:val="24"/>
          <w:szCs w:val="24"/>
          <w:highlight w:val="none"/>
          <w:lang w:val="en-US" w:eastAsia="zh-CN"/>
        </w:rPr>
        <w:t xml:space="preserve">收到乙方发票后，</w:t>
      </w:r>
      <w:r>
        <w:rPr>
          <w:rFonts w:hint="eastAsia" w:ascii="宋体" w:hAnsi="宋体" w:eastAsia="宋体" w:cs="Courier New"/>
          <w:color w:val="000000"/>
          <w:sz w:val="24"/>
          <w:szCs w:val="24"/>
          <w:highlight w:val="none"/>
          <w:lang w:val="en-US" w:eastAsia="zh-CN"/>
        </w:rPr>
        <w:t xml:space="preserve">甲方支付合同总价款的10%作为预付款。</w:t>
      </w:r>
      <w:r/>
    </w:p>
    <w:p>
      <w:pPr>
        <w:pStyle w:val="947"/>
        <w:spacing w:line="360" w:lineRule="auto"/>
        <w:rPr>
          <w:rFonts w:hint="eastAsia" w:hAnsi="宋体" w:cs="Courier New"/>
          <w:color w:val="000000"/>
          <w:sz w:val="24"/>
          <w:szCs w:val="24"/>
          <w:highlight w:val="yellow"/>
          <w:lang w:val="en-US" w:eastAsia="zh-CN"/>
        </w:rPr>
      </w:pPr>
      <w:r>
        <w:rPr>
          <w:rFonts w:hint="eastAsia" w:hAnsi="宋体" w:cs="Courier New"/>
          <w:color w:val="000000"/>
          <w:sz w:val="24"/>
          <w:szCs w:val="24"/>
          <w:highlight w:val="none"/>
          <w:lang w:val="en-US" w:eastAsia="zh-CN"/>
        </w:rPr>
        <w:t xml:space="preserve">8.1.2剩余合同价款由招标人按（中标价－预付款）/12作为月应付款金额，其中环卫工人工资部分进入保洁员专用账户，金额按本项目约定人员数（因人员变动可依据实际情况动态调整，需覆盖工资及社会保险费用）确定每月支付一次，其余项目进度款扣除因考核排名、扣分等折算的对应扣除款项后于每季度第三个月25日（遇节假日顺延）前支付；</w:t>
      </w:r>
      <w:r/>
    </w:p>
    <w:p>
      <w:pPr>
        <w:pStyle w:val="947"/>
        <w:spacing w:line="360" w:lineRule="auto"/>
        <w:rPr>
          <w:rFonts w:hint="eastAsia"/>
          <w:lang w:val="en-US" w:eastAsia="zh-CN"/>
        </w:rPr>
      </w:pPr>
      <w:r>
        <w:rPr>
          <w:rFonts w:hint="eastAsia" w:hAnsi="宋体" w:cs="Courier New"/>
          <w:sz w:val="24"/>
          <w:szCs w:val="24"/>
          <w:lang w:val="en-US" w:eastAsia="zh-CN"/>
        </w:rPr>
        <w:t xml:space="preserve">8.1.3 满足合同约定支付条件的，甲方收到乙方发票后10个工作日内，将资金支付到合同约定的乙方账户。 </w:t>
      </w:r>
      <w:r/>
    </w:p>
    <w:p>
      <w:pPr>
        <w:pStyle w:val="947"/>
        <w:spacing w:line="360" w:lineRule="auto"/>
        <w:rPr>
          <w:rFonts w:hint="eastAsia" w:hAnsi="宋体" w:cs="Courier New"/>
          <w:sz w:val="24"/>
          <w:szCs w:val="24"/>
        </w:rPr>
      </w:pPr>
      <w:r>
        <w:rPr>
          <w:rFonts w:hint="eastAsia" w:hAnsi="宋体" w:cs="Courier New"/>
          <w:sz w:val="24"/>
          <w:szCs w:val="24"/>
          <w:lang w:val="en-US" w:eastAsia="zh-CN"/>
        </w:rPr>
        <w:t xml:space="preserve">8.2 </w:t>
      </w:r>
      <w:r>
        <w:rPr>
          <w:rFonts w:hint="eastAsia" w:hAnsi="宋体" w:cs="Courier New"/>
          <w:sz w:val="24"/>
          <w:szCs w:val="24"/>
        </w:rPr>
        <w:t xml:space="preserve">根据工业和信息化部关于印发《保障中小企业款项支付投诉处理暂行办法》的通知（工信部企业〔2021〕224 号），</w:t>
      </w:r>
      <w:r>
        <w:rPr>
          <w:rFonts w:hint="eastAsia" w:hAnsi="宋体" w:cs="Courier New"/>
          <w:sz w:val="24"/>
          <w:szCs w:val="24"/>
          <w:lang w:val="en-US" w:eastAsia="zh-CN"/>
        </w:rPr>
        <w:t xml:space="preserve">甲方</w:t>
      </w:r>
      <w:r>
        <w:rPr>
          <w:rFonts w:hint="eastAsia" w:hAnsi="宋体" w:cs="Courier New"/>
          <w:sz w:val="24"/>
          <w:szCs w:val="24"/>
        </w:rPr>
        <w:t xml:space="preserve">未按合同约定支付款项的，</w:t>
      </w:r>
      <w:r>
        <w:rPr>
          <w:rFonts w:hint="eastAsia" w:hAnsi="宋体" w:cs="Courier New"/>
          <w:sz w:val="24"/>
          <w:szCs w:val="24"/>
          <w:lang w:val="en-US" w:eastAsia="zh-CN"/>
        </w:rPr>
        <w:t xml:space="preserve">乙方</w:t>
      </w:r>
      <w:r>
        <w:rPr>
          <w:rFonts w:hint="eastAsia" w:hAnsi="宋体" w:cs="Courier New"/>
          <w:sz w:val="24"/>
          <w:szCs w:val="24"/>
        </w:rPr>
        <w:t xml:space="preserve">可以向有关部门投诉。</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列明各项服务的验收情况及项目总体评价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由验收双方共同签署。验收结果与采购合同约定的资金支付及履约保证金退还挂钩。履约验收的各项资料存档备查。</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spacing w:line="360"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spacing w:line="360"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spacing w:line="360"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spacing w:line="360" w:lineRule="auto"/>
        <w:rPr>
          <w:rFonts w:hint="eastAsia" w:ascii="宋体" w:hAnsi="宋体" w:cs="Courier New"/>
          <w:color w:val="000000"/>
          <w:sz w:val="24"/>
          <w:szCs w:val="24"/>
          <w:lang w:eastAsia="zh-CN"/>
        </w:rPr>
      </w:pPr>
      <w:r>
        <w:rPr>
          <w:rFonts w:hint="eastAsia" w:ascii="宋体" w:hAnsi="宋体" w:cs="Courier New"/>
          <w:color w:val="000000"/>
          <w:sz w:val="24"/>
          <w:szCs w:val="24"/>
          <w:lang w:eastAsia="zh-CN"/>
        </w:rPr>
        <w:t xml:space="preserve">十四、其他</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14.1</w:t>
      </w:r>
      <w:r>
        <w:rPr>
          <w:rFonts w:hint="eastAsia" w:ascii="宋体" w:hAnsi="宋体" w:eastAsia="宋体" w:cs="Courier New"/>
          <w:color w:val="000000"/>
          <w:sz w:val="24"/>
          <w:szCs w:val="24"/>
        </w:rPr>
        <w:t xml:space="preserve">1乙方必须认真贯彻国家、江苏省和上级劳动保护、安全生产主管部门颁发的有关安全生产、消防工作的方针、政策、严格执行有关劳动保护法规、条例、规定。</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14.</w:t>
      </w:r>
      <w:r>
        <w:rPr>
          <w:rFonts w:hint="eastAsia" w:ascii="宋体" w:hAnsi="宋体" w:eastAsia="宋体" w:cs="Courier New"/>
          <w:color w:val="000000"/>
          <w:sz w:val="24"/>
          <w:szCs w:val="24"/>
        </w:rPr>
        <w:t xml:space="preserve">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spacing w:line="360" w:lineRule="auto"/>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14.3 </w:t>
      </w:r>
      <w:r>
        <w:rPr>
          <w:rFonts w:hint="eastAsia" w:ascii="宋体" w:hAnsi="宋体" w:eastAsia="宋体" w:cs="宋体"/>
          <w:sz w:val="24"/>
          <w:szCs w:val="24"/>
        </w:rPr>
        <w:t xml:space="preserve">贯彻谁</w:t>
      </w:r>
      <w:r>
        <w:rPr>
          <w:rFonts w:hint="eastAsia" w:ascii="宋体" w:hAnsi="宋体" w:eastAsia="宋体" w:cs="宋体"/>
          <w:sz w:val="24"/>
          <w:szCs w:val="24"/>
          <w:lang w:eastAsia="zh-CN"/>
        </w:rPr>
        <w:t xml:space="preserve">实施</w:t>
      </w:r>
      <w:r>
        <w:rPr>
          <w:rFonts w:hint="eastAsia" w:ascii="宋体" w:hAnsi="宋体" w:eastAsia="宋体" w:cs="宋体"/>
          <w:sz w:val="24"/>
          <w:szCs w:val="24"/>
        </w:rPr>
        <w:t xml:space="preserve">谁负责安全的原则。乙方在施工过程中发生的人身伤亡、火警、火灾</w:t>
      </w:r>
      <w:r>
        <w:rPr>
          <w:rFonts w:hint="eastAsia" w:ascii="宋体" w:hAnsi="宋体" w:eastAsia="宋体" w:cs="宋体"/>
          <w:sz w:val="24"/>
          <w:szCs w:val="24"/>
          <w:lang w:eastAsia="zh-CN"/>
        </w:rPr>
        <w:t xml:space="preserve">、机械</w:t>
      </w:r>
      <w:r>
        <w:rPr>
          <w:rFonts w:hint="eastAsia" w:ascii="宋体" w:hAnsi="宋体" w:eastAsia="宋体" w:cs="宋体"/>
          <w:sz w:val="24"/>
          <w:szCs w:val="24"/>
        </w:rPr>
        <w:t xml:space="preserve">等一切事故，均由乙方自己负责，与甲方无关。乙方人员在施工期间造成伤亡、火警、火灾、机械等重大事故，乙方应协力进行紧急抢救伤员和保护现场，按国务院及江苏省有关事故报告规定在事故发生后</w:t>
      </w:r>
      <w:r>
        <w:rPr>
          <w:rFonts w:hint="eastAsia" w:ascii="宋体" w:hAnsi="宋体" w:cs="宋体"/>
          <w:sz w:val="24"/>
          <w:szCs w:val="24"/>
          <w:lang w:eastAsia="zh-CN"/>
        </w:rPr>
        <w:t xml:space="preserve">立即</w:t>
      </w:r>
      <w:r>
        <w:rPr>
          <w:rFonts w:hint="eastAsia" w:ascii="宋体" w:hAnsi="宋体" w:eastAsia="宋体" w:cs="宋体"/>
          <w:sz w:val="24"/>
          <w:szCs w:val="24"/>
        </w:rPr>
        <w:t xml:space="preserve">报告各自的上级主管部门及市、区劳动保护监察部门等有关机构。事故的损失和善后处理费用，由责任方承担</w:t>
      </w:r>
      <w:r>
        <w:rPr>
          <w:rFonts w:hint="eastAsia" w:ascii="宋体" w:hAnsi="宋体" w:eastAsia="宋体" w:cs="宋体"/>
          <w:sz w:val="24"/>
          <w:szCs w:val="24"/>
          <w:lang w:eastAsia="zh-CN"/>
        </w:rPr>
        <w:t xml:space="preserve">。</w:t>
      </w:r>
      <w:r/>
    </w:p>
    <w:p>
      <w:pPr>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w:t>
      </w:r>
      <w:r>
        <w:rPr>
          <w:rFonts w:hint="eastAsia" w:ascii="方正黑体_GBK" w:hAnsi="方正黑体_GBK" w:eastAsia="方正黑体_GBK" w:cs="方正黑体_GBK"/>
          <w:bCs/>
          <w:color w:val="000000"/>
          <w:sz w:val="24"/>
          <w:szCs w:val="24"/>
          <w:lang w:eastAsia="zh-CN"/>
        </w:rPr>
        <w:t xml:space="preserve">五</w:t>
      </w:r>
      <w:r>
        <w:rPr>
          <w:rFonts w:hint="eastAsia" w:ascii="方正黑体_GBK" w:hAnsi="方正黑体_GBK" w:eastAsia="方正黑体_GBK" w:cs="方正黑体_GBK"/>
          <w:bCs/>
          <w:color w:val="000000"/>
          <w:sz w:val="24"/>
          <w:szCs w:val="24"/>
        </w:rPr>
        <w:t xml:space="preserve">、合同生效及其它</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5</w:t>
      </w:r>
      <w:r>
        <w:rPr>
          <w:rFonts w:hint="eastAsia" w:ascii="宋体" w:hAnsi="宋体" w:cs="Courier New"/>
          <w:color w:val="000000"/>
          <w:sz w:val="24"/>
          <w:szCs w:val="24"/>
        </w:rPr>
        <w:t xml:space="preserve">.1 本合同经双方加盖单位公章后生效。</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5</w:t>
      </w:r>
      <w:r>
        <w:rPr>
          <w:rFonts w:hint="eastAsia" w:ascii="宋体" w:hAnsi="宋体" w:cs="Courier New"/>
          <w:color w:val="000000"/>
          <w:sz w:val="24"/>
          <w:szCs w:val="24"/>
        </w:rPr>
        <w:t xml:space="preserve">.2 本合同未尽事宜，遵照《中华人民共和国民法典》《中华人民共和国政府采购法》有关条文执行。</w:t>
      </w:r>
      <w:r/>
    </w:p>
    <w:p>
      <w:pPr>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5</w:t>
      </w:r>
      <w:r>
        <w:rPr>
          <w:rFonts w:hint="eastAsia" w:ascii="宋体" w:hAnsi="宋体" w:cs="Courier New"/>
          <w:color w:val="000000"/>
          <w:sz w:val="24"/>
          <w:szCs w:val="24"/>
        </w:rPr>
        <w:t xml:space="preserve">.3 本合同正本一式两份，具有同等法律效力，甲方、乙方各执一份。</w:t>
      </w:r>
      <w:r/>
    </w:p>
    <w:p>
      <w:pPr>
        <w:pStyle w:val="947"/>
        <w:spacing w:before="120" w:after="120"/>
        <w:rPr>
          <w:rFonts w:hint="eastAsia" w:hAnsi="宋体" w:cs="Courier New"/>
          <w:sz w:val="24"/>
          <w:szCs w:val="24"/>
        </w:rPr>
      </w:pPr>
      <w:r>
        <w:rPr>
          <w:rFonts w:hint="eastAsia" w:hAnsi="宋体" w:cs="Courier New"/>
          <w:sz w:val="24"/>
          <w:szCs w:val="24"/>
        </w:rPr>
        <w:t xml:space="preserve">  </w:t>
      </w:r>
      <w:bookmarkEnd w:id="191"/>
      <w:bookmarkEnd w:id="192"/>
      <w:bookmarkEnd w:id="193"/>
      <w:r/>
    </w:p>
    <w:p>
      <w:pPr>
        <w:pStyle w:val="947"/>
        <w:ind w:firstLine="240"/>
        <w:spacing w:before="120" w:after="120"/>
        <w:rPr>
          <w:rFonts w:hint="eastAsia" w:hAnsi="宋体" w:cs="Courier New"/>
          <w:sz w:val="24"/>
          <w:szCs w:val="24"/>
        </w:rPr>
      </w:pPr>
      <w:r>
        <w:rPr>
          <w:rFonts w:hint="eastAsia" w:hAnsi="宋体" w:cs="Courier New"/>
          <w:sz w:val="24"/>
          <w:szCs w:val="24"/>
        </w:rPr>
        <w:t xml:space="preserve">甲方：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乙方：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w:t>
      </w:r>
      <w:r/>
    </w:p>
    <w:p>
      <w:pPr>
        <w:pStyle w:val="947"/>
        <w:spacing w:before="120" w:after="120"/>
        <w:rPr>
          <w:rFonts w:hint="eastAsia" w:hAnsi="宋体" w:cs="Courier New"/>
          <w:sz w:val="24"/>
          <w:szCs w:val="24"/>
        </w:rPr>
      </w:pPr>
      <w:r>
        <w:rPr>
          <w:rFonts w:hint="eastAsia" w:hAnsi="宋体" w:cs="Courier New"/>
          <w:sz w:val="24"/>
          <w:szCs w:val="24"/>
        </w:rPr>
        <w:t xml:space="preserve">  地址：                        </w:t>
      </w:r>
      <w:r>
        <w:rPr>
          <w:rFonts w:hint="eastAsia" w:hAnsi="宋体" w:cs="Courier New"/>
          <w:sz w:val="24"/>
          <w:szCs w:val="24"/>
          <w:lang w:val="en-US" w:eastAsia="zh-CN"/>
        </w:rPr>
        <w:t xml:space="preserve">       </w:t>
      </w:r>
      <w:r>
        <w:rPr>
          <w:rFonts w:hint="eastAsia" w:hAnsi="宋体" w:cs="Courier New"/>
          <w:sz w:val="24"/>
          <w:szCs w:val="24"/>
        </w:rPr>
        <w:t xml:space="preserve">地址： </w:t>
      </w:r>
      <w:r/>
    </w:p>
    <w:p>
      <w:pPr>
        <w:pStyle w:val="947"/>
        <w:spacing w:before="120" w:after="120"/>
        <w:rPr>
          <w:rFonts w:hint="eastAsia" w:hAnsi="宋体" w:cs="Courier New"/>
          <w:sz w:val="24"/>
          <w:szCs w:val="24"/>
        </w:rPr>
      </w:pPr>
      <w:r>
        <w:rPr>
          <w:rFonts w:hint="eastAsia" w:hAnsi="宋体" w:cs="Courier New"/>
          <w:sz w:val="24"/>
          <w:szCs w:val="24"/>
        </w:rPr>
        <w:t xml:space="preserve">  法定代表人或授权代表：        </w:t>
      </w:r>
      <w:r>
        <w:rPr>
          <w:rFonts w:hint="eastAsia" w:hAnsi="宋体" w:cs="Courier New"/>
          <w:sz w:val="24"/>
          <w:szCs w:val="24"/>
          <w:lang w:val="en-US" w:eastAsia="zh-CN"/>
        </w:rPr>
        <w:t xml:space="preserve">       </w:t>
      </w:r>
      <w:r>
        <w:rPr>
          <w:rFonts w:hint="eastAsia" w:hAnsi="宋体" w:cs="Courier New"/>
          <w:sz w:val="24"/>
          <w:szCs w:val="24"/>
        </w:rPr>
        <w:t xml:space="preserve">法定代表人或授权代表：</w:t>
      </w:r>
      <w:r/>
    </w:p>
    <w:p>
      <w:pPr>
        <w:pStyle w:val="947"/>
        <w:ind w:firstLine="240"/>
        <w:spacing w:before="120" w:after="120"/>
        <w:rPr>
          <w:rFonts w:hint="eastAsia" w:hAnsi="宋体" w:cs="Courier New"/>
          <w:sz w:val="24"/>
          <w:szCs w:val="24"/>
        </w:rPr>
      </w:pPr>
      <w:r>
        <w:rPr>
          <w:rFonts w:hint="eastAsia" w:hAnsi="宋体" w:cs="Courier New"/>
          <w:sz w:val="24"/>
          <w:szCs w:val="24"/>
        </w:rPr>
        <w:t xml:space="preserve">联系电话：                    </w:t>
      </w:r>
      <w:r>
        <w:rPr>
          <w:rFonts w:hint="eastAsia" w:hAnsi="宋体" w:cs="Courier New"/>
          <w:sz w:val="24"/>
          <w:szCs w:val="24"/>
          <w:lang w:val="en-US" w:eastAsia="zh-CN"/>
        </w:rPr>
        <w:t xml:space="preserve">       </w:t>
      </w:r>
      <w:r>
        <w:rPr>
          <w:rFonts w:hint="eastAsia" w:hAnsi="宋体" w:cs="Courier New"/>
          <w:sz w:val="24"/>
          <w:szCs w:val="24"/>
        </w:rPr>
        <w:t xml:space="preserve">联系电话：          </w:t>
      </w:r>
      <w:r/>
    </w:p>
    <w:p>
      <w:pPr>
        <w:pStyle w:val="947"/>
        <w:spacing w:before="120" w:after="120"/>
        <w:rPr>
          <w:rFonts w:hint="eastAsia" w:hAnsi="宋体" w:cs="Courier New"/>
          <w:sz w:val="24"/>
          <w:szCs w:val="24"/>
        </w:rPr>
      </w:pPr>
      <w:r>
        <w:rPr>
          <w:rFonts w:hint="eastAsia" w:hAnsi="宋体" w:cs="Courier New"/>
          <w:sz w:val="24"/>
          <w:szCs w:val="24"/>
        </w:rPr>
        <w:t xml:space="preserve">                                          </w:t>
      </w:r>
      <w:r/>
    </w:p>
    <w:p>
      <w:pPr>
        <w:pStyle w:val="947"/>
        <w:ind w:firstLine="5280"/>
        <w:spacing w:before="120" w:after="120"/>
        <w:rPr>
          <w:rFonts w:hint="eastAsia" w:hAnsi="宋体" w:cs="Courier New"/>
          <w:sz w:val="24"/>
          <w:szCs w:val="24"/>
        </w:rPr>
      </w:pPr>
      <w:r>
        <w:rPr>
          <w:rFonts w:hint="eastAsia" w:hAnsi="宋体" w:cs="Courier New"/>
          <w:sz w:val="24"/>
          <w:szCs w:val="24"/>
        </w:rPr>
        <w:t xml:space="preserve">签订日期：</w:t>
      </w:r>
      <w:r/>
    </w:p>
    <w:p>
      <w:pPr>
        <w:pStyle w:val="947"/>
        <w:ind w:firstLine="4800"/>
        <w:spacing w:before="120" w:after="120"/>
        <w:rPr>
          <w:rFonts w:hint="eastAsia" w:hAnsi="宋体" w:cs="Courier New"/>
          <w:sz w:val="24"/>
          <w:szCs w:val="24"/>
        </w:rPr>
      </w:pPr>
      <w:r>
        <w:rPr>
          <w:rFonts w:hint="eastAsia" w:hAnsi="宋体" w:cs="Courier New"/>
          <w:sz w:val="24"/>
          <w:szCs w:val="24"/>
        </w:rPr>
      </w:r>
      <w:r/>
    </w:p>
    <w:p>
      <w:pPr>
        <w:jc w:val="center"/>
        <w:spacing w:before="145" w:after="145"/>
        <w:rPr>
          <w:rFonts w:hint="eastAsia" w:ascii="宋体" w:hAnsi="宋体" w:cs="Times New Roman"/>
          <w:b/>
          <w:sz w:val="30"/>
        </w:rPr>
      </w:pPr>
      <w:r>
        <w:rPr>
          <w:rFonts w:hint="eastAsia" w:ascii="宋体" w:hAnsi="宋体" w:cs="Times New Roman"/>
          <w:b/>
          <w:sz w:val="30"/>
        </w:rPr>
      </w:r>
      <w:r/>
    </w:p>
    <w:p>
      <w:pPr>
        <w:jc w:val="center"/>
        <w:spacing w:before="145" w:after="145"/>
        <w:rPr>
          <w:rFonts w:hint="eastAsia" w:ascii="宋体" w:hAnsi="宋体" w:cs="Times New Roman"/>
          <w:b/>
          <w:sz w:val="30"/>
        </w:rPr>
      </w:pPr>
      <w:r>
        <w:rPr>
          <w:rFonts w:hint="eastAsia" w:ascii="宋体" w:hAnsi="宋体" w:cs="Times New Roman"/>
          <w:b/>
          <w:sz w:val="30"/>
        </w:rPr>
        <w:t xml:space="preserve">《*******合同》补充协议（合同附件）</w:t>
      </w:r>
      <w:r/>
    </w:p>
    <w:p>
      <w:pPr>
        <w:pStyle w:val="947"/>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p>
    <w:p>
      <w:pPr>
        <w:pStyle w:val="947"/>
        <w:ind w:firstLine="840"/>
        <w:jc w:val="left"/>
        <w:spacing w:before="120" w:after="120"/>
        <w:rPr>
          <w:rFonts w:hint="eastAsia" w:hAnsi="宋体"/>
          <w:color w:val="000000"/>
          <w:sz w:val="24"/>
          <w:szCs w:val="24"/>
        </w:rPr>
      </w:pPr>
      <w:r>
        <w:rPr>
          <w:rFonts w:hint="eastAsia" w:hAnsi="宋体"/>
          <w:color w:val="000000"/>
          <w:sz w:val="24"/>
          <w:szCs w:val="24"/>
        </w:rPr>
      </w:r>
      <w:r/>
    </w:p>
    <w:p>
      <w:pPr>
        <w:pStyle w:val="101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bookmarkStart w:id="194" w:name="_Toc26671"/>
      <w:r>
        <w:rPr>
          <w:rFonts w:hint="eastAsia" w:ascii="方正小标宋简体" w:hAnsi="方正小标宋简体" w:eastAsia="方正小标宋简体" w:cs="方正小标宋简体"/>
          <w:color w:val="000000"/>
          <w:sz w:val="36"/>
          <w:szCs w:val="36"/>
        </w:rPr>
        <w:t xml:space="preserve">第</w:t>
      </w:r>
      <w:bookmarkEnd w:id="45"/>
      <w:r>
        <w:rPr>
          <w:rFonts w:hint="eastAsia" w:ascii="方正小标宋简体" w:hAnsi="方正小标宋简体" w:eastAsia="方正小标宋简体" w:cs="方正小标宋简体"/>
          <w:color w:val="000000"/>
          <w:sz w:val="36"/>
          <w:szCs w:val="36"/>
        </w:rPr>
        <w:t xml:space="preserve">四章  采购需求</w:t>
      </w:r>
      <w:bookmarkEnd w:id="46"/>
      <w:r/>
      <w:bookmarkEnd w:id="47"/>
      <w:r/>
      <w:bookmarkEnd w:id="48"/>
      <w:r/>
      <w:bookmarkEnd w:id="194"/>
      <w:r/>
      <w:r/>
    </w:p>
    <w:p>
      <w:pPr>
        <w:ind w:firstLine="480"/>
        <w:spacing w:line="360" w:lineRule="auto"/>
        <w:rPr>
          <w:rFonts w:hint="eastAsia" w:ascii="黑体" w:hAnsi="黑体" w:eastAsia="黑体" w:cs="黑体"/>
          <w:color w:val="000000"/>
          <w:sz w:val="24"/>
          <w:szCs w:val="24"/>
        </w:rPr>
      </w:pPr>
      <w:r/>
      <w:bookmarkStart w:id="195" w:name="_Toc26554093"/>
      <w:r/>
      <w:bookmarkStart w:id="196"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（一）项目背景</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扎实推进街道环境卫生整治工作，打造整洁、舒适、健康的城乡环境，实现镇街、乡村文明创建全覆盖。</w:t>
      </w:r>
      <w:r/>
    </w:p>
    <w:p>
      <w:pPr>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（二）项目建设遵循标准</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三、</w:t>
      </w:r>
      <w:r>
        <w:rPr>
          <w:rFonts w:hint="eastAsia" w:ascii="黑体" w:hAnsi="黑体" w:eastAsia="黑体" w:cs="黑体"/>
          <w:sz w:val="24"/>
          <w:szCs w:val="24"/>
          <w:lang w:eastAsia="zh-CN"/>
        </w:rPr>
        <w:t xml:space="preserve">服务</w:t>
      </w:r>
      <w:r>
        <w:rPr>
          <w:rFonts w:hint="eastAsia" w:ascii="黑体" w:hAnsi="黑体" w:eastAsia="黑体" w:cs="黑体"/>
          <w:sz w:val="24"/>
          <w:szCs w:val="24"/>
        </w:rPr>
        <w:t xml:space="preserve">清单</w:t>
      </w:r>
      <w:r/>
    </w:p>
    <w:tbl>
      <w:tblPr>
        <w:tblStyle w:val="1029"/>
        <w:tblW w:w="1020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35"/>
        <w:gridCol w:w="1836"/>
        <w:gridCol w:w="938"/>
        <w:gridCol w:w="893"/>
        <w:gridCol w:w="1236"/>
        <w:gridCol w:w="1355"/>
        <w:gridCol w:w="1701"/>
        <w:gridCol w:w="974"/>
        <w:gridCol w:w="740"/>
      </w:tblGrid>
      <w:tr>
        <w:trPr>
          <w:trHeight w:val="732"/>
        </w:trPr>
        <w:tc>
          <w:tcPr>
            <w:tcW w:w="5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p>
        </w:tc>
        <w:tc>
          <w:tcPr>
            <w:tcW w:w="183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p>
        </w:tc>
        <w:tc>
          <w:tcPr>
            <w:tcW w:w="93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p>
        </w:tc>
        <w:tc>
          <w:tcPr>
            <w:tcW w:w="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p>
        </w:tc>
        <w:tc>
          <w:tcPr>
            <w:tcW w:w="1236" w:type="dxa"/>
            <w:vAlign w:val="center"/>
            <w:textDirection w:val="lrTb"/>
            <w:noWrap w:val="false"/>
          </w:tcPr>
          <w:p>
            <w:pPr>
              <w:jc w:val="center"/>
              <w:keepLines w:val="0"/>
              <w:keepNext w:val="0"/>
              <w:pageBreakBefore w:val="0"/>
              <w:spacing w:line="400" w:lineRule="exact"/>
              <w:widowControl w:val="off"/>
              <w:rPr>
                <w:rFonts w:hint="eastAsia"/>
                <w:color w:val="000000"/>
                <w:highlight w:val="none"/>
                <w:lang w:eastAsia="zh-CN"/>
              </w:rPr>
            </w:pPr>
            <w:r>
              <w:rPr>
                <w:rFonts w:hint="eastAsia"/>
                <w:color w:val="000000"/>
                <w:highlight w:val="none"/>
                <w:lang w:eastAsia="zh-CN"/>
              </w:rPr>
              <w:t xml:space="preserve">单价上限</w:t>
            </w:r>
            <w:r/>
          </w:p>
          <w:p>
            <w:pPr>
              <w:pStyle w:val="977"/>
              <w:ind w:firstLine="0"/>
              <w:jc w:val="center"/>
              <w:spacing w:line="400" w:lineRule="exact"/>
              <w:rPr>
                <w:rFonts w:hint="eastAsia"/>
                <w:color w:val="000000"/>
                <w:highlight w:val="none"/>
                <w:lang w:val="en-US"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p>
        </w:tc>
        <w:tc>
          <w:tcPr>
            <w:tcW w:w="13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p>
        </w:tc>
        <w:tc>
          <w:tcPr>
            <w:tcW w:w="170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p>
        </w:tc>
        <w:tc>
          <w:tcPr>
            <w:tcW w:w="97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p>
        </w:tc>
        <w:tc>
          <w:tcPr>
            <w:tcW w:w="74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备注</w:t>
            </w:r>
            <w:r/>
          </w:p>
        </w:tc>
      </w:tr>
      <w:tr>
        <w:trPr>
          <w:trHeight w:val="597"/>
        </w:trPr>
        <w:tc>
          <w:tcPr>
            <w:tcW w:w="5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1836" w:type="dxa"/>
            <w:vAlign w:val="center"/>
            <w:textDirection w:val="lrTb"/>
            <w:noWrap w:val="false"/>
          </w:tcPr>
          <w:p>
            <w:pPr>
              <w:jc w:val="center"/>
              <w:spacing w:line="288" w:lineRule="auto"/>
              <w:rPr>
                <w:rFonts w:hint="eastAsia" w:ascii="宋体" w:hAnsi="宋体" w:eastAsia="宋体" w:cs="Times New Roman"/>
                <w:bCs/>
                <w:color w:val="000000"/>
                <w:sz w:val="24"/>
                <w:szCs w:val="24"/>
                <w:highlight w:val="none"/>
              </w:rPr>
            </w:pPr>
            <w:r>
              <w:rPr>
                <w:rFonts w:hint="eastAsia" w:ascii="宋体" w:hAnsi="宋体" w:cs="宋体"/>
                <w:bCs/>
                <w:color w:val="000000"/>
                <w:highlight w:val="none"/>
              </w:rPr>
              <w:t xml:space="preserve">环境卫生保洁</w:t>
            </w:r>
            <w:r/>
          </w:p>
        </w:tc>
        <w:tc>
          <w:tcPr>
            <w:tcW w:w="938"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rPr>
            </w:pPr>
            <w:r>
              <w:rPr>
                <w:rFonts w:hint="eastAsia" w:ascii="宋体" w:hAnsi="宋体" w:cs="Times New Roman"/>
                <w:bCs/>
                <w:color w:val="000000"/>
                <w:sz w:val="21"/>
                <w:szCs w:val="21"/>
                <w:highlight w:val="none"/>
                <w:lang w:eastAsia="zh-CN"/>
              </w:rPr>
              <w:t xml:space="preserve">398200</w:t>
            </w:r>
            <w:r/>
          </w:p>
        </w:tc>
        <w:tc>
          <w:tcPr>
            <w:tcW w:w="893"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rPr>
            </w:pPr>
            <w:r>
              <w:rPr>
                <w:rFonts w:hint="eastAsia" w:ascii="宋体" w:hAnsi="宋体" w:cs="Times New Roman"/>
                <w:bCs/>
                <w:color w:val="000000"/>
                <w:sz w:val="21"/>
                <w:szCs w:val="21"/>
                <w:highlight w:val="none"/>
              </w:rPr>
              <w:t xml:space="preserve">平方米</w:t>
            </w:r>
            <w:r/>
          </w:p>
        </w:tc>
        <w:tc>
          <w:tcPr>
            <w:tcW w:w="1236" w:type="dxa"/>
            <w:vAlign w:val="center"/>
            <w:textDirection w:val="lrTb"/>
            <w:noWrap w:val="false"/>
          </w:tcPr>
          <w:p>
            <w:pPr>
              <w:jc w:val="center"/>
              <w:keepLines w:val="0"/>
              <w:keepNext w:val="0"/>
              <w:widowControl/>
              <w:rPr>
                <w:rFonts w:hint="default" w:ascii="宋体" w:hAnsi="宋体" w:eastAsia="宋体" w:cs="Times New Roman"/>
                <w:bCs/>
                <w:color w:val="000000"/>
                <w:sz w:val="21"/>
                <w:szCs w:val="21"/>
                <w:highlight w:val="none"/>
                <w:lang w:val="en-US" w:eastAsia="zh-CN"/>
              </w:rPr>
              <w:suppressLineNumbers w:val="0"/>
            </w:pPr>
            <w:r>
              <w:rPr>
                <w:rFonts w:hint="eastAsia" w:ascii="宋体" w:hAnsi="宋体" w:cs="Times New Roman"/>
                <w:bCs/>
                <w:color w:val="000000"/>
                <w:sz w:val="21"/>
                <w:szCs w:val="21"/>
                <w:highlight w:val="none"/>
                <w:lang w:val="en-US" w:eastAsia="zh-CN"/>
              </w:rPr>
              <w:t xml:space="preserve">7.2</w:t>
            </w:r>
            <w:r/>
          </w:p>
        </w:tc>
        <w:tc>
          <w:tcPr>
            <w:tcW w:w="13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主要产品</w:t>
            </w:r>
            <w:r/>
          </w:p>
        </w:tc>
        <w:tc>
          <w:tcPr>
            <w:tcW w:w="1701"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其他未列明行业</w:t>
            </w:r>
            <w:r/>
          </w:p>
        </w:tc>
        <w:tc>
          <w:tcPr>
            <w:tcW w:w="97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服务</w:t>
            </w:r>
            <w:r/>
          </w:p>
        </w:tc>
        <w:tc>
          <w:tcPr>
            <w:tcW w:w="74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r>
            <w:r/>
          </w:p>
        </w:tc>
      </w:tr>
      <w:tr>
        <w:trPr>
          <w:trHeight w:val="597"/>
        </w:trPr>
        <w:tc>
          <w:tcPr>
            <w:tcW w:w="5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p>
        </w:tc>
        <w:tc>
          <w:tcPr>
            <w:tcW w:w="1836" w:type="dxa"/>
            <w:vAlign w:val="center"/>
            <w:textDirection w:val="lrTb"/>
            <w:noWrap w:val="false"/>
          </w:tcPr>
          <w:p>
            <w:pPr>
              <w:jc w:val="center"/>
              <w:spacing w:line="288" w:lineRule="auto"/>
              <w:rPr>
                <w:rFonts w:hint="eastAsia" w:ascii="宋体" w:hAnsi="宋体" w:eastAsia="宋体" w:cs="Times New Roman"/>
                <w:color w:val="000000"/>
                <w:sz w:val="24"/>
                <w:szCs w:val="24"/>
                <w:highlight w:val="none"/>
                <w:lang w:val="en-US" w:eastAsia="zh-CN"/>
              </w:rPr>
            </w:pPr>
            <w:r>
              <w:rPr>
                <w:rFonts w:hint="eastAsia" w:ascii="宋体" w:hAnsi="宋体" w:cs="宋体"/>
                <w:bCs/>
                <w:color w:val="000000"/>
                <w:highlight w:val="none"/>
              </w:rPr>
              <w:t xml:space="preserve">公厕管养</w:t>
            </w:r>
            <w:r/>
          </w:p>
        </w:tc>
        <w:tc>
          <w:tcPr>
            <w:tcW w:w="938"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12</w:t>
            </w:r>
            <w:r/>
          </w:p>
        </w:tc>
        <w:tc>
          <w:tcPr>
            <w:tcW w:w="893"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座</w:t>
            </w:r>
            <w:r/>
          </w:p>
        </w:tc>
        <w:tc>
          <w:tcPr>
            <w:tcW w:w="1236" w:type="dxa"/>
            <w:vAlign w:val="center"/>
            <w:textDirection w:val="lrTb"/>
            <w:noWrap w:val="false"/>
          </w:tcPr>
          <w:p>
            <w:pPr>
              <w:jc w:val="center"/>
              <w:keepLines w:val="0"/>
              <w:keepNext w:val="0"/>
              <w:widowControl/>
              <w:rPr>
                <w:rFonts w:hint="default" w:ascii="宋体" w:hAnsi="宋体" w:eastAsia="宋体" w:cs="Times New Roman"/>
                <w:bCs/>
                <w:color w:val="000000"/>
                <w:sz w:val="21"/>
                <w:szCs w:val="21"/>
                <w:highlight w:val="none"/>
                <w:lang w:val="en-US" w:eastAsia="zh-CN"/>
              </w:rPr>
              <w:suppressLineNumbers w:val="0"/>
            </w:pPr>
            <w:r>
              <w:rPr>
                <w:rFonts w:hint="eastAsia" w:ascii="宋体" w:hAnsi="宋体" w:cs="Times New Roman"/>
                <w:bCs/>
                <w:color w:val="000000"/>
                <w:sz w:val="21"/>
                <w:szCs w:val="21"/>
                <w:highlight w:val="none"/>
                <w:lang w:val="en-US" w:eastAsia="zh-CN"/>
              </w:rPr>
              <w:t xml:space="preserve">58300</w:t>
            </w:r>
            <w:r/>
          </w:p>
        </w:tc>
        <w:tc>
          <w:tcPr>
            <w:tcW w:w="1355"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701"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其他未列明行业</w:t>
            </w:r>
            <w:r/>
          </w:p>
        </w:tc>
        <w:tc>
          <w:tcPr>
            <w:tcW w:w="97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服务</w:t>
            </w:r>
            <w:r/>
          </w:p>
        </w:tc>
        <w:tc>
          <w:tcPr>
            <w:tcW w:w="74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r>
            <w:r/>
          </w:p>
        </w:tc>
      </w:tr>
      <w:tr>
        <w:trPr>
          <w:trHeight w:val="597"/>
        </w:trPr>
        <w:tc>
          <w:tcPr>
            <w:tcW w:w="5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p>
        </w:tc>
        <w:tc>
          <w:tcPr>
            <w:tcW w:w="1836" w:type="dxa"/>
            <w:vAlign w:val="center"/>
            <w:textDirection w:val="lrTb"/>
            <w:noWrap w:val="false"/>
          </w:tcPr>
          <w:p>
            <w:pPr>
              <w:jc w:val="center"/>
              <w:spacing w:line="288"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highlight w:val="none"/>
              </w:rPr>
              <w:t xml:space="preserve">垃圾中转站运行</w:t>
            </w:r>
            <w:r/>
          </w:p>
        </w:tc>
        <w:tc>
          <w:tcPr>
            <w:tcW w:w="938"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4</w:t>
            </w:r>
            <w:r/>
          </w:p>
        </w:tc>
        <w:tc>
          <w:tcPr>
            <w:tcW w:w="893"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座</w:t>
            </w:r>
            <w:r/>
          </w:p>
        </w:tc>
        <w:tc>
          <w:tcPr>
            <w:tcW w:w="1236" w:type="dxa"/>
            <w:vAlign w:val="center"/>
            <w:textDirection w:val="lrTb"/>
            <w:noWrap w:val="false"/>
          </w:tcPr>
          <w:p>
            <w:pPr>
              <w:jc w:val="center"/>
              <w:keepLines w:val="0"/>
              <w:keepNext w:val="0"/>
              <w:widowControl/>
              <w:rPr>
                <w:rFonts w:hint="default" w:ascii="宋体" w:hAnsi="宋体" w:eastAsia="宋体" w:cs="Times New Roman"/>
                <w:bCs/>
                <w:color w:val="000000"/>
                <w:sz w:val="21"/>
                <w:szCs w:val="21"/>
                <w:highlight w:val="none"/>
                <w:lang w:val="en-US" w:eastAsia="zh-CN"/>
              </w:rPr>
              <w:suppressLineNumbers w:val="0"/>
            </w:pPr>
            <w:r>
              <w:rPr>
                <w:rFonts w:hint="eastAsia" w:ascii="宋体" w:hAnsi="宋体" w:cs="Times New Roman"/>
                <w:bCs/>
                <w:color w:val="000000"/>
                <w:sz w:val="21"/>
                <w:szCs w:val="21"/>
                <w:highlight w:val="none"/>
                <w:lang w:val="en-US" w:eastAsia="zh-CN"/>
              </w:rPr>
              <w:t xml:space="preserve">128260</w:t>
            </w:r>
            <w:r/>
          </w:p>
        </w:tc>
        <w:tc>
          <w:tcPr>
            <w:tcW w:w="1355"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701"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其他未列明行业</w:t>
            </w:r>
            <w:r/>
          </w:p>
        </w:tc>
        <w:tc>
          <w:tcPr>
            <w:tcW w:w="97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服务</w:t>
            </w:r>
            <w:r/>
          </w:p>
        </w:tc>
        <w:tc>
          <w:tcPr>
            <w:tcW w:w="74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r>
            <w:r/>
          </w:p>
        </w:tc>
      </w:tr>
      <w:tr>
        <w:trPr>
          <w:trHeight w:val="597"/>
        </w:trPr>
        <w:tc>
          <w:tcPr>
            <w:tcW w:w="5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p>
        </w:tc>
        <w:tc>
          <w:tcPr>
            <w:tcW w:w="1836" w:type="dxa"/>
            <w:vAlign w:val="center"/>
            <w:textDirection w:val="lrTb"/>
            <w:noWrap w:val="false"/>
          </w:tcPr>
          <w:p>
            <w:pPr>
              <w:jc w:val="center"/>
              <w:spacing w:line="288"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highlight w:val="none"/>
              </w:rPr>
              <w:t xml:space="preserve">垃圾分类和运输</w:t>
            </w:r>
            <w:r/>
          </w:p>
        </w:tc>
        <w:tc>
          <w:tcPr>
            <w:tcW w:w="938"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1</w:t>
            </w:r>
            <w:r/>
          </w:p>
        </w:tc>
        <w:tc>
          <w:tcPr>
            <w:tcW w:w="893"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项</w:t>
            </w:r>
            <w:r/>
          </w:p>
        </w:tc>
        <w:tc>
          <w:tcPr>
            <w:tcW w:w="1236" w:type="dxa"/>
            <w:vAlign w:val="center"/>
            <w:textDirection w:val="lrTb"/>
            <w:noWrap w:val="false"/>
          </w:tcPr>
          <w:p>
            <w:pPr>
              <w:jc w:val="center"/>
              <w:keepLines w:val="0"/>
              <w:keepNext w:val="0"/>
              <w:widowControl/>
              <w:rPr>
                <w:rFonts w:hint="default" w:ascii="宋体" w:hAnsi="宋体" w:eastAsia="宋体" w:cs="Times New Roman"/>
                <w:bCs/>
                <w:color w:val="000000"/>
                <w:sz w:val="21"/>
                <w:szCs w:val="21"/>
                <w:highlight w:val="none"/>
                <w:lang w:val="en-US" w:eastAsia="zh-CN"/>
              </w:rPr>
              <w:suppressLineNumbers w:val="0"/>
            </w:pPr>
            <w:r>
              <w:rPr>
                <w:rFonts w:hint="eastAsia" w:ascii="宋体" w:hAnsi="宋体" w:cs="Times New Roman"/>
                <w:bCs/>
                <w:color w:val="000000"/>
                <w:sz w:val="21"/>
                <w:szCs w:val="21"/>
                <w:highlight w:val="none"/>
                <w:lang w:val="en-US" w:eastAsia="zh-CN"/>
              </w:rPr>
              <w:t xml:space="preserve">2891680</w:t>
            </w:r>
            <w:r/>
          </w:p>
        </w:tc>
        <w:tc>
          <w:tcPr>
            <w:tcW w:w="13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01"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其他未列明行业</w:t>
            </w:r>
            <w:r/>
          </w:p>
        </w:tc>
        <w:tc>
          <w:tcPr>
            <w:tcW w:w="97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服务</w:t>
            </w:r>
            <w:r/>
          </w:p>
        </w:tc>
        <w:tc>
          <w:tcPr>
            <w:tcW w:w="74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r>
            <w:r/>
          </w:p>
        </w:tc>
      </w:tr>
      <w:tr>
        <w:trPr>
          <w:trHeight w:val="597"/>
        </w:trPr>
        <w:tc>
          <w:tcPr>
            <w:tcW w:w="5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p>
        </w:tc>
        <w:tc>
          <w:tcPr>
            <w:tcW w:w="1836" w:type="dxa"/>
            <w:vAlign w:val="center"/>
            <w:textDirection w:val="lrTb"/>
            <w:noWrap w:val="false"/>
          </w:tcPr>
          <w:p>
            <w:pPr>
              <w:jc w:val="center"/>
              <w:spacing w:line="288" w:lineRule="auto"/>
              <w:rPr>
                <w:rFonts w:hint="eastAsia" w:ascii="宋体" w:hAnsi="宋体" w:eastAsia="宋体" w:cs="Times New Roman"/>
                <w:color w:val="000000"/>
                <w:sz w:val="24"/>
                <w:szCs w:val="24"/>
                <w:highlight w:val="none"/>
                <w:lang w:val="en-US" w:eastAsia="zh-CN"/>
              </w:rPr>
            </w:pPr>
            <w:r>
              <w:rPr>
                <w:rFonts w:hint="eastAsia" w:ascii="宋体" w:hAnsi="宋体" w:cs="宋体"/>
                <w:bCs/>
                <w:color w:val="000000"/>
                <w:highlight w:val="none"/>
              </w:rPr>
              <w:t xml:space="preserve">车辆机械化作业</w:t>
            </w:r>
            <w:r/>
          </w:p>
        </w:tc>
        <w:tc>
          <w:tcPr>
            <w:tcW w:w="938"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1</w:t>
            </w:r>
            <w:r/>
          </w:p>
        </w:tc>
        <w:tc>
          <w:tcPr>
            <w:tcW w:w="893"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项</w:t>
            </w:r>
            <w:r/>
          </w:p>
        </w:tc>
        <w:tc>
          <w:tcPr>
            <w:tcW w:w="1236" w:type="dxa"/>
            <w:vAlign w:val="center"/>
            <w:textDirection w:val="lrTb"/>
            <w:noWrap w:val="false"/>
          </w:tcPr>
          <w:p>
            <w:pPr>
              <w:jc w:val="center"/>
              <w:keepLines w:val="0"/>
              <w:keepNext w:val="0"/>
              <w:widowControl/>
              <w:rPr>
                <w:rFonts w:hint="default" w:ascii="宋体" w:hAnsi="宋体" w:eastAsia="宋体" w:cs="Times New Roman"/>
                <w:bCs/>
                <w:color w:val="000000"/>
                <w:sz w:val="21"/>
                <w:szCs w:val="21"/>
                <w:highlight w:val="none"/>
                <w:lang w:val="en-US" w:eastAsia="zh-CN"/>
              </w:rPr>
              <w:suppressLineNumbers w:val="0"/>
            </w:pPr>
            <w:r>
              <w:rPr>
                <w:rFonts w:hint="eastAsia" w:ascii="宋体" w:hAnsi="宋体" w:cs="Times New Roman"/>
                <w:bCs/>
                <w:color w:val="000000"/>
                <w:sz w:val="21"/>
                <w:szCs w:val="21"/>
                <w:highlight w:val="none"/>
                <w:lang w:val="en-US" w:eastAsia="zh-CN"/>
              </w:rPr>
              <w:t xml:space="preserve">1311367</w:t>
            </w:r>
            <w:r/>
          </w:p>
        </w:tc>
        <w:tc>
          <w:tcPr>
            <w:tcW w:w="13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01"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rPr>
              <w:t xml:space="preserve">其他未列明行业</w:t>
            </w:r>
            <w:r/>
          </w:p>
        </w:tc>
        <w:tc>
          <w:tcPr>
            <w:tcW w:w="97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服务</w:t>
            </w:r>
            <w:r/>
          </w:p>
        </w:tc>
        <w:tc>
          <w:tcPr>
            <w:tcW w:w="74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r>
            <w:r/>
          </w:p>
        </w:tc>
      </w:tr>
    </w:tbl>
    <w:p>
      <w:pPr>
        <w:ind w:firstLine="480"/>
        <w:spacing w:line="360"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360" w:lineRule="auto"/>
        <w:rPr>
          <w:rFonts w:hint="eastAsia" w:ascii="宋体" w:hAnsi="宋体" w:cs="宋体"/>
          <w:bCs/>
          <w:sz w:val="24"/>
          <w:szCs w:val="24"/>
          <w:highlight w:val="none"/>
        </w:rPr>
      </w:pPr>
      <w:r>
        <w:rPr>
          <w:rFonts w:hint="eastAsia" w:ascii="黑体" w:hAnsi="黑体" w:eastAsia="黑体" w:cs="黑体"/>
          <w:sz w:val="24"/>
          <w:szCs w:val="24"/>
          <w:highlight w:val="none"/>
        </w:rPr>
        <w:t xml:space="preserve">★</w:t>
      </w:r>
      <w:r>
        <w:rPr>
          <w:rFonts w:hint="eastAsia" w:ascii="宋体" w:hAnsi="宋体" w:cs="宋体"/>
          <w:bCs/>
          <w:sz w:val="24"/>
          <w:szCs w:val="24"/>
          <w:highlight w:val="none"/>
        </w:rPr>
        <w:t xml:space="preserve">（一）技术要求</w:t>
      </w:r>
      <w:r/>
    </w:p>
    <w:p>
      <w:pPr>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1、环境卫生保洁</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（1）实施服务区域内所有道路清扫保洁、绿化带保洁</w:t>
      </w:r>
      <w:r>
        <w:rPr>
          <w:rFonts w:hint="eastAsia" w:ascii="宋体" w:hAnsi="宋体" w:cs="Times New Roman"/>
          <w:color w:val="000000"/>
          <w:sz w:val="24"/>
          <w:szCs w:val="24"/>
          <w:lang w:eastAsia="zh-CN"/>
        </w:rPr>
        <w:t xml:space="preserve">，明沟漂浮物打捞</w:t>
      </w:r>
      <w:r>
        <w:rPr>
          <w:rFonts w:hint="eastAsia" w:ascii="宋体" w:hAnsi="宋体" w:cs="Times New Roman"/>
          <w:color w:val="000000"/>
          <w:sz w:val="24"/>
          <w:szCs w:val="24"/>
        </w:rPr>
        <w:t xml:space="preserve">；</w:t>
      </w:r>
      <w:r/>
    </w:p>
    <w:p>
      <w:pPr>
        <w:ind w:firstLine="480"/>
        <w:spacing w:line="360" w:lineRule="auto"/>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 xml:space="preserve">（2）金牛湖街道办事处和青龙水务公司院内保洁：包括但不限于地面、水面保洁、垃圾分类收运等工作；</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w:t>
      </w:r>
      <w:r>
        <w:rPr>
          <w:rFonts w:hint="eastAsia" w:ascii="宋体" w:hAnsi="宋体" w:cs="Times New Roman"/>
          <w:color w:val="000000"/>
          <w:sz w:val="24"/>
          <w:szCs w:val="24"/>
          <w:lang w:val="en-US" w:eastAsia="zh-CN"/>
        </w:rPr>
        <w:t xml:space="preserve">3</w:t>
      </w:r>
      <w:r>
        <w:rPr>
          <w:rFonts w:hint="eastAsia" w:ascii="宋体" w:hAnsi="宋体" w:cs="Times New Roman"/>
          <w:color w:val="000000"/>
          <w:sz w:val="24"/>
          <w:szCs w:val="24"/>
        </w:rPr>
        <w:t xml:space="preserve">）街道“三乱 ”清理：负责金牛湖街道</w:t>
      </w:r>
      <w:r>
        <w:rPr>
          <w:rFonts w:hint="eastAsia" w:ascii="宋体" w:hAnsi="宋体" w:cs="Times New Roman"/>
          <w:color w:val="000000"/>
          <w:sz w:val="24"/>
          <w:szCs w:val="24"/>
          <w:lang w:eastAsia="zh-CN"/>
        </w:rPr>
        <w:t xml:space="preserve">镇区范围内</w:t>
      </w:r>
      <w:r>
        <w:rPr>
          <w:rFonts w:hint="eastAsia" w:ascii="宋体" w:hAnsi="宋体" w:cs="Times New Roman"/>
          <w:color w:val="000000"/>
          <w:sz w:val="24"/>
          <w:szCs w:val="24"/>
        </w:rPr>
        <w:t xml:space="preserve">的乱涂乱画、乱喷、乱贴小广告；</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w:t>
      </w:r>
      <w:r>
        <w:rPr>
          <w:rFonts w:hint="eastAsia" w:ascii="宋体" w:hAnsi="宋体" w:cs="Times New Roman"/>
          <w:color w:val="000000"/>
          <w:sz w:val="24"/>
          <w:szCs w:val="24"/>
          <w:lang w:val="en-US" w:eastAsia="zh-CN"/>
        </w:rPr>
        <w:t xml:space="preserve">4</w:t>
      </w:r>
      <w:r>
        <w:rPr>
          <w:rFonts w:hint="eastAsia" w:ascii="宋体" w:hAnsi="宋体" w:cs="Times New Roman"/>
          <w:color w:val="000000"/>
          <w:sz w:val="24"/>
          <w:szCs w:val="24"/>
        </w:rPr>
        <w:t xml:space="preserve">）目视范围内无死角保洁、垃圾分类直收直运；</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w:t>
      </w:r>
      <w:r>
        <w:rPr>
          <w:rFonts w:hint="eastAsia" w:ascii="宋体" w:hAnsi="宋体" w:cs="Times New Roman"/>
          <w:color w:val="000000"/>
          <w:sz w:val="24"/>
          <w:szCs w:val="24"/>
          <w:lang w:val="en-US" w:eastAsia="zh-CN"/>
        </w:rPr>
        <w:t xml:space="preserve">5</w:t>
      </w:r>
      <w:r>
        <w:rPr>
          <w:rFonts w:hint="eastAsia" w:ascii="宋体" w:hAnsi="宋体" w:cs="Times New Roman"/>
          <w:color w:val="000000"/>
          <w:sz w:val="24"/>
          <w:szCs w:val="24"/>
        </w:rPr>
        <w:t xml:space="preserve">）如市、区对环境卫生、垃圾分类工作做出新规定时，按照新考核要求执行；</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w:t>
      </w:r>
      <w:r>
        <w:rPr>
          <w:rFonts w:hint="eastAsia" w:ascii="宋体" w:hAnsi="宋体" w:cs="Times New Roman"/>
          <w:color w:val="000000"/>
          <w:sz w:val="24"/>
          <w:szCs w:val="24"/>
          <w:lang w:val="en-US" w:eastAsia="zh-CN"/>
        </w:rPr>
        <w:t xml:space="preserve">6</w:t>
      </w:r>
      <w:r>
        <w:rPr>
          <w:rFonts w:hint="eastAsia" w:ascii="宋体" w:hAnsi="宋体" w:cs="Times New Roman"/>
          <w:color w:val="000000"/>
          <w:sz w:val="24"/>
          <w:szCs w:val="24"/>
        </w:rPr>
        <w:t xml:space="preserve">）按时完成所有市、区、街道关于环境卫生和垃圾分类的整改菜单完成和回复(所有工单都由乙方回复)，工单回复包含台账制作。</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2、公厕管养</w:t>
      </w:r>
      <w:r/>
    </w:p>
    <w:p>
      <w:pPr>
        <w:ind w:firstLine="480"/>
        <w:spacing w:line="360" w:lineRule="auto"/>
        <w:rPr>
          <w:rFonts w:ascii="宋体" w:hAnsi="宋体" w:cs="Times New Roman"/>
          <w:color w:val="000000"/>
          <w:sz w:val="24"/>
          <w:szCs w:val="24"/>
        </w:rPr>
      </w:pPr>
      <w:r>
        <w:rPr>
          <w:rFonts w:ascii="宋体" w:hAnsi="宋体" w:cs="Times New Roman"/>
          <w:color w:val="000000"/>
          <w:sz w:val="24"/>
          <w:szCs w:val="24"/>
        </w:rPr>
        <w:t xml:space="preserve">负责金牛湖街道内12座公共厕所的管养及维修，其中10座（政府公厕、西苑公厕、公园公厕、东街公厕、停车场公厕、交管站公厕、徐庄公厕、大唐公厕、金塔路公厕、青龙农贸市场公厕）为二类管养，2座（金阳光公厕、老生资公厕）为普通管养。</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3、垃圾中转站运行</w:t>
      </w:r>
      <w:r/>
    </w:p>
    <w:p>
      <w:p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rPr>
        <w:t xml:space="preserve">（1）负责金牛湖街道4座垃圾中转站的运营和维修</w:t>
      </w:r>
      <w:r>
        <w:rPr>
          <w:rFonts w:hint="eastAsia" w:ascii="宋体" w:hAnsi="宋体" w:cs="Times New Roman"/>
          <w:color w:val="000000"/>
          <w:sz w:val="24"/>
          <w:szCs w:val="24"/>
          <w:lang w:val="en-US" w:eastAsia="zh-CN"/>
        </w:rPr>
        <w:t xml:space="preserve">,</w:t>
      </w:r>
      <w:r>
        <w:rPr>
          <w:rFonts w:hint="eastAsia" w:ascii="宋体" w:hAnsi="宋体" w:cs="Times New Roman"/>
          <w:color w:val="000000"/>
          <w:sz w:val="24"/>
          <w:szCs w:val="24"/>
          <w:highlight w:val="none"/>
          <w:lang w:val="en-US" w:eastAsia="zh-CN"/>
        </w:rPr>
        <w:t xml:space="preserve">单次维修费用一万元以内由乙方负责承担，超过部分由甲方负责承担,维修内容及费用须经采购人认可；</w:t>
      </w:r>
      <w:r/>
    </w:p>
    <w:p>
      <w:pPr>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highlight w:val="none"/>
        </w:rPr>
        <w:t xml:space="preserve">（2）负责垃圾转运至程桥垃圾焚烧场和渗滤液无害化转运</w:t>
      </w:r>
      <w:r>
        <w:rPr>
          <w:rFonts w:hint="eastAsia" w:ascii="宋体" w:hAnsi="宋体" w:cs="Times New Roman"/>
          <w:color w:val="000000"/>
          <w:sz w:val="24"/>
          <w:szCs w:val="24"/>
          <w:highlight w:val="none"/>
          <w:lang w:eastAsia="zh-CN"/>
        </w:rPr>
        <w:t xml:space="preserve">，渗滤液收集设施运维</w:t>
      </w:r>
      <w:r>
        <w:rPr>
          <w:rFonts w:hint="eastAsia" w:ascii="宋体" w:hAnsi="宋体" w:cs="Times New Roman"/>
          <w:color w:val="000000"/>
          <w:sz w:val="24"/>
          <w:szCs w:val="24"/>
          <w:lang w:eastAsia="zh-CN"/>
        </w:rPr>
        <w:t xml:space="preserve">等</w:t>
      </w:r>
      <w:r>
        <w:rPr>
          <w:rFonts w:hint="eastAsia" w:ascii="宋体" w:hAnsi="宋体" w:cs="Times New Roman"/>
          <w:color w:val="000000"/>
          <w:sz w:val="24"/>
          <w:szCs w:val="24"/>
        </w:rPr>
        <w:t xml:space="preserve">。</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4、垃圾分类和运输</w:t>
      </w:r>
      <w:r/>
    </w:p>
    <w:p>
      <w:pPr>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t xml:space="preserve">垃圾分类</w:t>
      </w:r>
      <w:r/>
    </w:p>
    <w:p>
      <w:pPr>
        <w:ind w:firstLine="480"/>
        <w:spacing w:line="360" w:lineRule="auto"/>
        <w:rPr>
          <w:rFonts w:ascii="宋体" w:hAnsi="宋体" w:cs="Times New Roman"/>
          <w:color w:val="000000"/>
          <w:sz w:val="24"/>
          <w:szCs w:val="24"/>
          <w:highlight w:val="yellow"/>
        </w:rPr>
      </w:pPr>
      <w:r>
        <w:rPr>
          <w:rFonts w:ascii="宋体" w:hAnsi="宋体" w:cs="Times New Roman"/>
          <w:color w:val="000000"/>
          <w:sz w:val="24"/>
          <w:szCs w:val="24"/>
        </w:rPr>
        <w:t xml:space="preserve">1</w:t>
      </w:r>
      <w:r>
        <w:rPr>
          <w:rFonts w:hint="eastAsia" w:ascii="宋体" w:hAnsi="宋体" w:cs="Times New Roman"/>
          <w:color w:val="000000"/>
          <w:sz w:val="24"/>
          <w:szCs w:val="24"/>
        </w:rPr>
        <w:t xml:space="preserve">）</w:t>
      </w:r>
      <w:r>
        <w:rPr>
          <w:rFonts w:ascii="宋体" w:hAnsi="宋体" w:cs="Times New Roman"/>
          <w:color w:val="000000"/>
          <w:sz w:val="24"/>
          <w:szCs w:val="24"/>
        </w:rPr>
        <w:t xml:space="preserve">负责</w:t>
      </w:r>
      <w:r>
        <w:rPr>
          <w:rFonts w:hint="eastAsia" w:ascii="宋体" w:hAnsi="宋体" w:cs="Times New Roman"/>
          <w:color w:val="000000"/>
          <w:sz w:val="24"/>
          <w:szCs w:val="24"/>
          <w:lang w:val="en-US" w:eastAsia="zh-CN"/>
        </w:rPr>
        <w:t xml:space="preserve">8</w:t>
      </w:r>
      <w:r>
        <w:rPr>
          <w:rFonts w:ascii="宋体" w:hAnsi="宋体" w:cs="Times New Roman"/>
          <w:color w:val="000000"/>
          <w:sz w:val="24"/>
          <w:szCs w:val="24"/>
        </w:rPr>
        <w:t xml:space="preserve">个小区（茉莉花小区、聚贤、嘉恒新苑、招贤公寓、秦窑新苑</w:t>
      </w:r>
      <w:r>
        <w:rPr>
          <w:rFonts w:hint="eastAsia" w:ascii="宋体" w:hAnsi="宋体" w:cs="Times New Roman"/>
          <w:color w:val="000000"/>
          <w:sz w:val="24"/>
          <w:szCs w:val="24"/>
        </w:rPr>
        <w:t xml:space="preserve">、冶东新苑</w:t>
      </w:r>
      <w:r>
        <w:rPr>
          <w:rFonts w:hint="eastAsia" w:ascii="宋体" w:hAnsi="宋体" w:cs="Times New Roman"/>
          <w:color w:val="000000"/>
          <w:sz w:val="24"/>
          <w:szCs w:val="24"/>
          <w:lang w:eastAsia="zh-CN"/>
        </w:rPr>
        <w:t xml:space="preserve">（南苑）</w:t>
      </w:r>
      <w:r>
        <w:rPr>
          <w:rFonts w:hint="eastAsia" w:ascii="宋体" w:hAnsi="宋体" w:cs="Times New Roman"/>
          <w:color w:val="000000"/>
          <w:sz w:val="24"/>
          <w:szCs w:val="24"/>
        </w:rPr>
        <w:t xml:space="preserve">、冶东新苑</w:t>
      </w:r>
      <w:r>
        <w:rPr>
          <w:rFonts w:hint="eastAsia" w:ascii="宋体" w:hAnsi="宋体" w:cs="Times New Roman"/>
          <w:color w:val="000000"/>
          <w:sz w:val="24"/>
          <w:szCs w:val="24"/>
          <w:lang w:eastAsia="zh-CN"/>
        </w:rPr>
        <w:t xml:space="preserve">（北苑）、青龙花园</w:t>
      </w:r>
      <w:r>
        <w:rPr>
          <w:rFonts w:ascii="宋体" w:hAnsi="宋体" w:cs="Times New Roman"/>
          <w:color w:val="000000"/>
          <w:sz w:val="24"/>
          <w:szCs w:val="24"/>
        </w:rPr>
        <w:t xml:space="preserve">）内清扫、保洁以及垃圾房的运行维护（含垃圾房用水</w:t>
      </w:r>
      <w:r>
        <w:rPr>
          <w:rFonts w:hint="eastAsia" w:ascii="宋体" w:hAnsi="宋体" w:cs="Times New Roman"/>
          <w:color w:val="000000"/>
          <w:sz w:val="24"/>
          <w:szCs w:val="24"/>
          <w:lang w:eastAsia="zh-CN"/>
        </w:rPr>
        <w:t xml:space="preserve">和</w:t>
      </w:r>
      <w:r>
        <w:rPr>
          <w:rFonts w:hint="eastAsia" w:ascii="宋体" w:hAnsi="宋体" w:cs="Times New Roman"/>
          <w:color w:val="000000"/>
          <w:sz w:val="24"/>
          <w:szCs w:val="24"/>
          <w:lang w:val="en-US" w:eastAsia="zh-CN"/>
        </w:rPr>
        <w:t xml:space="preserve">小型维修的</w:t>
      </w:r>
      <w:r>
        <w:rPr>
          <w:rFonts w:ascii="宋体" w:hAnsi="宋体" w:cs="Times New Roman"/>
          <w:color w:val="000000"/>
          <w:sz w:val="24"/>
          <w:szCs w:val="24"/>
        </w:rPr>
        <w:t xml:space="preserve">费用）</w:t>
      </w:r>
      <w:r>
        <w:rPr>
          <w:rFonts w:hint="eastAsia" w:ascii="宋体" w:hAnsi="宋体" w:cs="Times New Roman"/>
          <w:color w:val="000000"/>
          <w:sz w:val="24"/>
          <w:szCs w:val="24"/>
        </w:rPr>
        <w:t xml:space="preserve">；</w:t>
      </w:r>
      <w:r>
        <w:rPr>
          <w:rFonts w:ascii="宋体" w:hAnsi="宋体" w:cs="Times New Roman"/>
          <w:color w:val="000000"/>
          <w:sz w:val="24"/>
          <w:szCs w:val="24"/>
        </w:rPr>
        <w:t xml:space="preserve">按照市区考核要求配备指导员</w:t>
      </w:r>
      <w:r>
        <w:rPr>
          <w:rFonts w:hint="eastAsia" w:ascii="宋体" w:hAnsi="宋体" w:cs="Times New Roman"/>
          <w:color w:val="000000"/>
          <w:sz w:val="24"/>
          <w:szCs w:val="24"/>
        </w:rPr>
        <w:t xml:space="preserve">；</w:t>
      </w:r>
      <w:r/>
    </w:p>
    <w:p>
      <w:pPr>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2）</w:t>
      </w:r>
      <w:r>
        <w:rPr>
          <w:rFonts w:ascii="宋体" w:hAnsi="宋体" w:cs="Times New Roman"/>
          <w:color w:val="000000"/>
          <w:sz w:val="24"/>
          <w:szCs w:val="24"/>
        </w:rPr>
        <w:t xml:space="preserve">负责所有小区的积分兑换、积分抽奖、定期开展宣传活动等</w:t>
      </w:r>
      <w:r>
        <w:rPr>
          <w:rFonts w:hint="eastAsia" w:ascii="宋体" w:hAnsi="宋体" w:cs="Times New Roman"/>
          <w:color w:val="000000"/>
          <w:sz w:val="24"/>
          <w:szCs w:val="24"/>
        </w:rPr>
        <w:t xml:space="preserve">；</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3）</w:t>
      </w:r>
      <w:r>
        <w:rPr>
          <w:rFonts w:ascii="宋体" w:hAnsi="宋体" w:cs="Times New Roman"/>
          <w:color w:val="000000"/>
          <w:sz w:val="24"/>
          <w:szCs w:val="24"/>
        </w:rPr>
        <w:t xml:space="preserve">负责</w:t>
      </w:r>
      <w:r>
        <w:rPr>
          <w:rFonts w:hint="eastAsia" w:ascii="宋体" w:hAnsi="宋体" w:cs="Times New Roman"/>
          <w:color w:val="000000"/>
          <w:sz w:val="24"/>
          <w:szCs w:val="24"/>
          <w:lang w:val="en-US" w:eastAsia="zh-CN"/>
        </w:rPr>
        <w:t xml:space="preserve">8</w:t>
      </w:r>
      <w:r>
        <w:rPr>
          <w:rFonts w:hint="eastAsia" w:ascii="宋体" w:hAnsi="宋体" w:cs="Times New Roman"/>
          <w:color w:val="000000"/>
          <w:sz w:val="24"/>
          <w:szCs w:val="24"/>
        </w:rPr>
        <w:t xml:space="preserve">个小区（茉莉花小区、聚贤、嘉恒新苑、招贤公寓、秦窑新苑、冶东新苑</w:t>
      </w:r>
      <w:r>
        <w:rPr>
          <w:rFonts w:hint="eastAsia" w:ascii="宋体" w:hAnsi="宋体" w:cs="Times New Roman"/>
          <w:color w:val="000000"/>
          <w:sz w:val="24"/>
          <w:szCs w:val="24"/>
          <w:lang w:eastAsia="zh-CN"/>
        </w:rPr>
        <w:t xml:space="preserve">（南苑）</w:t>
      </w:r>
      <w:r>
        <w:rPr>
          <w:rFonts w:hint="eastAsia" w:ascii="宋体" w:hAnsi="宋体" w:cs="Times New Roman"/>
          <w:color w:val="000000"/>
          <w:sz w:val="24"/>
          <w:szCs w:val="24"/>
        </w:rPr>
        <w:t xml:space="preserve">、冶东新苑</w:t>
      </w:r>
      <w:r>
        <w:rPr>
          <w:rFonts w:hint="eastAsia" w:ascii="宋体" w:hAnsi="宋体" w:cs="Times New Roman"/>
          <w:color w:val="000000"/>
          <w:sz w:val="24"/>
          <w:szCs w:val="24"/>
          <w:lang w:eastAsia="zh-CN"/>
        </w:rPr>
        <w:t xml:space="preserve">（北苑）</w:t>
      </w:r>
      <w:r>
        <w:rPr>
          <w:rFonts w:hint="eastAsia" w:ascii="宋体" w:hAnsi="宋体" w:cs="Times New Roman"/>
          <w:color w:val="000000"/>
          <w:sz w:val="24"/>
          <w:szCs w:val="24"/>
        </w:rPr>
        <w:t xml:space="preserve">、</w:t>
      </w:r>
      <w:r>
        <w:rPr>
          <w:rFonts w:hint="eastAsia" w:ascii="宋体" w:hAnsi="宋体" w:cs="Times New Roman"/>
          <w:color w:val="000000"/>
          <w:sz w:val="24"/>
          <w:szCs w:val="24"/>
          <w:lang w:eastAsia="zh-CN"/>
        </w:rPr>
        <w:t xml:space="preserve">青龙花园</w:t>
      </w:r>
      <w:r>
        <w:rPr>
          <w:rFonts w:hint="eastAsia" w:ascii="宋体" w:hAnsi="宋体" w:cs="Times New Roman"/>
          <w:color w:val="000000"/>
          <w:sz w:val="24"/>
          <w:szCs w:val="24"/>
        </w:rPr>
        <w:t xml:space="preserve">）</w:t>
      </w:r>
      <w:r>
        <w:rPr>
          <w:rFonts w:ascii="宋体" w:hAnsi="宋体" w:cs="Times New Roman"/>
          <w:color w:val="000000"/>
          <w:sz w:val="24"/>
          <w:szCs w:val="24"/>
        </w:rPr>
        <w:t xml:space="preserve">生活垃圾按垃圾四分类要求收集、转运</w:t>
      </w:r>
      <w:r>
        <w:rPr>
          <w:rFonts w:hint="eastAsia" w:ascii="宋体" w:hAnsi="宋体" w:cs="Times New Roman"/>
          <w:color w:val="000000"/>
          <w:sz w:val="24"/>
          <w:szCs w:val="24"/>
        </w:rPr>
        <w:t xml:space="preserve">；</w:t>
      </w:r>
      <w:r/>
    </w:p>
    <w:p>
      <w:pPr>
        <w:ind w:firstLine="480"/>
        <w:spacing w:line="360" w:lineRule="auto"/>
        <w:rPr>
          <w:rFonts w:hint="eastAsia" w:ascii="宋体" w:hAnsi="宋体" w:eastAsia="宋体" w:cs="Times New Roman"/>
          <w:color w:val="000000"/>
          <w:sz w:val="24"/>
          <w:szCs w:val="24"/>
          <w:lang w:eastAsia="zh-CN"/>
        </w:rPr>
      </w:pPr>
      <w:r>
        <w:rPr>
          <w:rFonts w:hint="eastAsia" w:ascii="宋体" w:hAnsi="宋体" w:cs="Times New Roman"/>
          <w:color w:val="000000"/>
          <w:sz w:val="24"/>
          <w:szCs w:val="24"/>
        </w:rPr>
        <w:t xml:space="preserve">4）</w:t>
      </w:r>
      <w:r>
        <w:rPr>
          <w:rFonts w:ascii="宋体" w:hAnsi="宋体" w:cs="Times New Roman"/>
          <w:color w:val="000000"/>
          <w:sz w:val="24"/>
          <w:szCs w:val="24"/>
        </w:rPr>
        <w:t xml:space="preserve">负责八百桥社区8个农村自然组（镇区范围内），约411户，垃圾分类直收直运工作，包括保洁、垃圾清运、转运点和户分类桶设置和维护</w:t>
      </w:r>
      <w:r>
        <w:rPr>
          <w:rFonts w:hint="eastAsia" w:ascii="宋体" w:hAnsi="宋体" w:cs="Times New Roman"/>
          <w:color w:val="000000"/>
          <w:sz w:val="24"/>
          <w:szCs w:val="24"/>
          <w:lang w:eastAsia="zh-CN"/>
        </w:rPr>
        <w:t xml:space="preserve">；</w:t>
      </w:r>
      <w:r/>
    </w:p>
    <w:p>
      <w:p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lang w:val="en-US" w:eastAsia="zh-CN"/>
        </w:rPr>
        <w:t xml:space="preserve">5) </w:t>
      </w:r>
      <w:r>
        <w:rPr>
          <w:rFonts w:ascii="宋体" w:hAnsi="宋体" w:cs="Times New Roman"/>
          <w:color w:val="000000"/>
          <w:sz w:val="24"/>
          <w:szCs w:val="24"/>
          <w:highlight w:val="none"/>
        </w:rPr>
        <w:t xml:space="preserve">负责</w:t>
      </w:r>
      <w:r>
        <w:rPr>
          <w:rFonts w:hint="eastAsia" w:ascii="宋体" w:hAnsi="宋体" w:cs="Times New Roman"/>
          <w:color w:val="000000"/>
          <w:sz w:val="24"/>
          <w:szCs w:val="24"/>
          <w:highlight w:val="none"/>
          <w:lang w:val="en-US" w:eastAsia="zh-CN"/>
        </w:rPr>
        <w:t xml:space="preserve">8</w:t>
      </w:r>
      <w:r>
        <w:rPr>
          <w:rFonts w:hint="eastAsia" w:ascii="宋体" w:hAnsi="宋体" w:cs="Times New Roman"/>
          <w:color w:val="000000"/>
          <w:sz w:val="24"/>
          <w:szCs w:val="24"/>
          <w:highlight w:val="none"/>
        </w:rPr>
        <w:t xml:space="preserve">个小区（茉莉花小区、聚贤、嘉恒新苑、招贤公寓、秦窑新苑、冶东新苑</w:t>
      </w:r>
      <w:r>
        <w:rPr>
          <w:rFonts w:hint="eastAsia" w:ascii="宋体" w:hAnsi="宋体" w:cs="Times New Roman"/>
          <w:color w:val="000000"/>
          <w:sz w:val="24"/>
          <w:szCs w:val="24"/>
          <w:highlight w:val="none"/>
          <w:lang w:eastAsia="zh-CN"/>
        </w:rPr>
        <w:t xml:space="preserve">（南苑）</w:t>
      </w:r>
      <w:r>
        <w:rPr>
          <w:rFonts w:hint="eastAsia" w:ascii="宋体" w:hAnsi="宋体" w:cs="Times New Roman"/>
          <w:color w:val="000000"/>
          <w:sz w:val="24"/>
          <w:szCs w:val="24"/>
          <w:highlight w:val="none"/>
        </w:rPr>
        <w:t xml:space="preserve">、冶东新苑</w:t>
      </w:r>
      <w:r>
        <w:rPr>
          <w:rFonts w:hint="eastAsia" w:ascii="宋体" w:hAnsi="宋体" w:cs="Times New Roman"/>
          <w:color w:val="000000"/>
          <w:sz w:val="24"/>
          <w:szCs w:val="24"/>
          <w:highlight w:val="none"/>
          <w:lang w:eastAsia="zh-CN"/>
        </w:rPr>
        <w:t xml:space="preserve">（北苑）</w:t>
      </w:r>
      <w:r>
        <w:rPr>
          <w:rFonts w:hint="eastAsia" w:ascii="宋体" w:hAnsi="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青龙花园</w:t>
      </w:r>
      <w:r>
        <w:rPr>
          <w:rFonts w:hint="eastAsia" w:ascii="宋体" w:hAnsi="宋体" w:cs="Times New Roman"/>
          <w:color w:val="000000"/>
          <w:sz w:val="24"/>
          <w:szCs w:val="24"/>
          <w:highlight w:val="none"/>
        </w:rPr>
        <w:t xml:space="preserve">）1844户</w:t>
      </w:r>
      <w:r>
        <w:rPr>
          <w:rFonts w:hint="eastAsia" w:ascii="宋体" w:hAnsi="宋体" w:cs="Times New Roman"/>
          <w:color w:val="000000"/>
          <w:sz w:val="24"/>
          <w:szCs w:val="24"/>
          <w:highlight w:val="none"/>
          <w:lang w:eastAsia="zh-CN"/>
        </w:rPr>
        <w:t xml:space="preserve">、</w:t>
      </w:r>
      <w:r>
        <w:rPr>
          <w:rFonts w:ascii="宋体" w:hAnsi="宋体" w:cs="Times New Roman"/>
          <w:color w:val="000000"/>
          <w:sz w:val="24"/>
          <w:szCs w:val="24"/>
          <w:highlight w:val="none"/>
        </w:rPr>
        <w:t xml:space="preserve">八百桥社区8个农村自然组（镇区范围内）约411户</w:t>
      </w:r>
      <w:r>
        <w:rPr>
          <w:rFonts w:hint="eastAsia" w:ascii="宋体" w:hAnsi="宋体" w:cs="Times New Roman"/>
          <w:color w:val="000000"/>
          <w:sz w:val="24"/>
          <w:szCs w:val="24"/>
          <w:highlight w:val="none"/>
          <w:lang w:eastAsia="zh-CN"/>
        </w:rPr>
        <w:t xml:space="preserve">以及</w:t>
      </w:r>
      <w:r>
        <w:rPr>
          <w:rFonts w:hint="eastAsia" w:ascii="宋体" w:hAnsi="宋体" w:cs="Times New Roman"/>
          <w:color w:val="000000"/>
          <w:sz w:val="24"/>
          <w:szCs w:val="24"/>
          <w:highlight w:val="none"/>
        </w:rPr>
        <w:t xml:space="preserve">沿街商户</w:t>
      </w:r>
      <w:r>
        <w:rPr>
          <w:rFonts w:hint="eastAsia" w:ascii="宋体" w:hAnsi="宋体" w:cs="Times New Roman"/>
          <w:color w:val="000000"/>
          <w:sz w:val="24"/>
          <w:szCs w:val="24"/>
          <w:highlight w:val="none"/>
          <w:lang w:eastAsia="zh-CN"/>
        </w:rPr>
        <w:t xml:space="preserve">的</w:t>
      </w:r>
      <w:r>
        <w:rPr>
          <w:rFonts w:hint="eastAsia" w:ascii="宋体" w:hAnsi="宋体" w:cs="Times New Roman"/>
          <w:color w:val="000000"/>
          <w:sz w:val="24"/>
          <w:szCs w:val="24"/>
          <w:highlight w:val="none"/>
        </w:rPr>
        <w:t xml:space="preserve">建筑（装修）垃圾分拣</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rPr>
        <w:t xml:space="preserve">处置</w:t>
      </w:r>
      <w:r>
        <w:rPr>
          <w:rFonts w:hint="eastAsia" w:ascii="宋体" w:hAnsi="宋体" w:cs="Times New Roman"/>
          <w:color w:val="000000"/>
          <w:sz w:val="24"/>
          <w:szCs w:val="24"/>
          <w:highlight w:val="none"/>
          <w:lang w:eastAsia="zh-CN"/>
        </w:rPr>
        <w:t xml:space="preserve">工作。</w:t>
      </w:r>
      <w:r/>
    </w:p>
    <w:p>
      <w:pPr>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（2）</w:t>
      </w:r>
      <w:r>
        <w:rPr>
          <w:rFonts w:ascii="宋体" w:hAnsi="宋体" w:cs="Times New Roman"/>
          <w:color w:val="000000"/>
          <w:sz w:val="24"/>
          <w:szCs w:val="24"/>
        </w:rPr>
        <w:t xml:space="preserve">垃圾清运</w:t>
      </w:r>
      <w:r/>
    </w:p>
    <w:p>
      <w:pPr>
        <w:ind w:firstLine="480"/>
        <w:spacing w:line="360" w:lineRule="auto"/>
        <w:rPr>
          <w:rFonts w:ascii="宋体" w:hAnsi="宋体" w:cs="Times New Roman"/>
          <w:color w:val="000000"/>
          <w:sz w:val="24"/>
          <w:szCs w:val="24"/>
        </w:rPr>
      </w:pPr>
      <w:r>
        <w:rPr>
          <w:rFonts w:ascii="宋体" w:hAnsi="宋体" w:cs="Times New Roman"/>
          <w:color w:val="000000"/>
          <w:sz w:val="24"/>
          <w:szCs w:val="24"/>
        </w:rPr>
        <w:t xml:space="preserve">1</w:t>
      </w:r>
      <w:r>
        <w:rPr>
          <w:rFonts w:hint="eastAsia" w:ascii="宋体" w:hAnsi="宋体" w:cs="Times New Roman"/>
          <w:color w:val="000000"/>
          <w:sz w:val="24"/>
          <w:szCs w:val="24"/>
        </w:rPr>
        <w:t xml:space="preserve">）镇区</w:t>
      </w:r>
      <w:r>
        <w:rPr>
          <w:rFonts w:ascii="宋体" w:hAnsi="宋体" w:cs="Times New Roman"/>
          <w:color w:val="000000"/>
          <w:sz w:val="24"/>
          <w:szCs w:val="24"/>
        </w:rPr>
        <w:t xml:space="preserve">范围内沿街居民户、商户、党政机关、企事业单位、小区等生活垃圾按照四分类要求进行收集、转运工作，清运车辆按要求加装“智慧环卫”相关设备</w:t>
      </w:r>
      <w:r>
        <w:rPr>
          <w:rFonts w:hint="eastAsia" w:ascii="宋体" w:hAnsi="宋体" w:cs="Times New Roman"/>
          <w:color w:val="000000"/>
          <w:sz w:val="24"/>
          <w:szCs w:val="24"/>
        </w:rPr>
        <w:t xml:space="preserve">；</w:t>
      </w:r>
      <w:r/>
    </w:p>
    <w:p>
      <w:pPr>
        <w:ind w:firstLine="480"/>
        <w:spacing w:line="360" w:lineRule="auto"/>
        <w:rPr>
          <w:rFonts w:ascii="宋体" w:hAnsi="宋体" w:cs="Times New Roman"/>
          <w:color w:val="000000"/>
          <w:sz w:val="24"/>
          <w:szCs w:val="24"/>
        </w:rPr>
      </w:pPr>
      <w:r>
        <w:rPr>
          <w:rFonts w:ascii="宋体" w:hAnsi="宋体" w:cs="Times New Roman"/>
          <w:color w:val="000000"/>
          <w:sz w:val="24"/>
          <w:szCs w:val="24"/>
        </w:rPr>
        <w:t xml:space="preserve">2</w:t>
      </w:r>
      <w:r>
        <w:rPr>
          <w:rFonts w:hint="eastAsia" w:ascii="宋体" w:hAnsi="宋体" w:cs="Times New Roman"/>
          <w:color w:val="000000"/>
          <w:sz w:val="24"/>
          <w:szCs w:val="24"/>
        </w:rPr>
        <w:t xml:space="preserve">）</w:t>
      </w:r>
      <w:r>
        <w:rPr>
          <w:rFonts w:ascii="宋体" w:hAnsi="宋体" w:cs="Times New Roman"/>
          <w:color w:val="000000"/>
          <w:sz w:val="24"/>
          <w:szCs w:val="24"/>
        </w:rPr>
        <w:t xml:space="preserve">负责小区、单位、各村部的有害垃圾、可回收物及大件垃圾的收运工作，完成街道和上级考核要求</w:t>
      </w:r>
      <w:r>
        <w:rPr>
          <w:rFonts w:hint="eastAsia" w:ascii="宋体" w:hAnsi="宋体" w:cs="Times New Roman"/>
          <w:color w:val="000000"/>
          <w:sz w:val="24"/>
          <w:szCs w:val="24"/>
        </w:rPr>
        <w:t xml:space="preserve">。</w:t>
      </w:r>
      <w:r>
        <w:rPr>
          <w:rFonts w:ascii="宋体" w:hAnsi="宋体" w:cs="Times New Roman"/>
          <w:color w:val="000000"/>
          <w:sz w:val="24"/>
          <w:szCs w:val="24"/>
        </w:rPr>
        <w:t xml:space="preserve">每月完成可回收物调运工作，有害垃圾、可回收物调运数量根据当月考核指标适时调整</w:t>
      </w:r>
      <w:r>
        <w:rPr>
          <w:rFonts w:hint="eastAsia" w:ascii="宋体" w:hAnsi="宋体" w:cs="Times New Roman"/>
          <w:color w:val="000000"/>
          <w:sz w:val="24"/>
          <w:szCs w:val="24"/>
        </w:rPr>
        <w:t xml:space="preserve">，</w:t>
      </w:r>
      <w:r>
        <w:rPr>
          <w:rFonts w:ascii="宋体" w:hAnsi="宋体" w:cs="Times New Roman"/>
          <w:color w:val="000000"/>
          <w:sz w:val="24"/>
          <w:szCs w:val="24"/>
        </w:rPr>
        <w:t xml:space="preserve">每月完成可回收物调运</w:t>
      </w:r>
      <w:r>
        <w:rPr>
          <w:rFonts w:hint="eastAsia" w:ascii="宋体" w:hAnsi="宋体" w:cs="Times New Roman"/>
          <w:color w:val="000000"/>
          <w:sz w:val="24"/>
          <w:szCs w:val="24"/>
        </w:rPr>
        <w:t xml:space="preserve">60吨任务；</w:t>
      </w:r>
      <w:r/>
    </w:p>
    <w:p>
      <w:pPr>
        <w:ind w:firstLine="480"/>
        <w:spacing w:line="360" w:lineRule="auto"/>
        <w:rPr>
          <w:rFonts w:hint="default" w:eastAsia="宋体"/>
          <w:lang w:val="en-US" w:eastAsia="zh-CN"/>
        </w:rPr>
      </w:pPr>
      <w:r>
        <w:rPr>
          <w:rFonts w:hint="eastAsia" w:ascii="宋体" w:hAnsi="宋体" w:cs="Times New Roman"/>
          <w:color w:val="000000"/>
          <w:sz w:val="24"/>
          <w:szCs w:val="24"/>
        </w:rPr>
        <w:t xml:space="preserve">3）按照上级考核指标，每日完成街道餐厨垃圾、厨余垃圾调运工作。</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5、车辆机械化作业</w:t>
      </w:r>
      <w:r/>
    </w:p>
    <w:p>
      <w:pPr>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t xml:space="preserve">根据项目需求自行配置车辆，包括但不限于洒水车、机扫车、雾炮车、垃圾转运车(含其他、餐厨、厨余、有害、可回收、大件）、巡查皮卡车、小型高压冲洗车、电动三轮快速保洁车、除雪铲</w:t>
      </w:r>
      <w:r>
        <w:rPr>
          <w:rFonts w:hint="eastAsia" w:ascii="宋体" w:hAnsi="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本着资产不闲置浪费的原则，</w:t>
      </w:r>
      <w:r>
        <w:rPr>
          <w:rFonts w:hint="eastAsia" w:ascii="宋体" w:hAnsi="宋体" w:cs="Times New Roman"/>
          <w:color w:val="000000"/>
          <w:sz w:val="24"/>
          <w:szCs w:val="24"/>
        </w:rPr>
        <w:t xml:space="preserve">中标单位</w:t>
      </w:r>
      <w:r>
        <w:rPr>
          <w:rFonts w:hint="eastAsia" w:ascii="宋体" w:hAnsi="宋体" w:cs="Times New Roman"/>
          <w:color w:val="000000"/>
          <w:sz w:val="24"/>
          <w:szCs w:val="24"/>
          <w:lang w:val="en-US" w:eastAsia="zh-CN"/>
        </w:rPr>
        <w:t xml:space="preserve">应</w:t>
      </w:r>
      <w:r>
        <w:rPr>
          <w:rFonts w:hint="eastAsia" w:ascii="宋体" w:hAnsi="宋体" w:cs="Times New Roman"/>
          <w:color w:val="000000"/>
          <w:sz w:val="24"/>
          <w:szCs w:val="24"/>
        </w:rPr>
        <w:t xml:space="preserve">优先租</w:t>
      </w:r>
      <w:r>
        <w:rPr>
          <w:rFonts w:hint="eastAsia" w:ascii="宋体" w:hAnsi="宋体" w:cs="Times New Roman"/>
          <w:color w:val="000000"/>
          <w:sz w:val="24"/>
          <w:szCs w:val="24"/>
          <w:lang w:val="en-US" w:eastAsia="zh-CN"/>
        </w:rPr>
        <w:t xml:space="preserve">用</w:t>
      </w:r>
      <w:r>
        <w:rPr>
          <w:rFonts w:hint="eastAsia" w:ascii="宋体" w:hAnsi="宋体" w:cs="Times New Roman"/>
          <w:color w:val="000000"/>
          <w:sz w:val="24"/>
          <w:szCs w:val="24"/>
        </w:rPr>
        <w:t xml:space="preserve">街道车辆；</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（2）完成南京市机械化作业标准考核。根据市、区级考核要求，按照指标淘汰非标车辆和配备新能源车辆，并根据要求加装“智慧环卫”相关设备。</w:t>
      </w:r>
      <w:r/>
    </w:p>
    <w:p>
      <w:pPr>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rPr>
        <w:t xml:space="preserve">（3）根据甲方需求落实雾炮作业范围及频次</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highlight w:val="none"/>
          <w:lang w:eastAsia="zh-CN"/>
        </w:rPr>
        <w:t xml:space="preserve">如遇</w:t>
      </w:r>
      <w:r>
        <w:rPr>
          <w:rFonts w:hint="eastAsia" w:ascii="宋体" w:hAnsi="宋体" w:cs="Times New Roman"/>
          <w:color w:val="000000"/>
          <w:sz w:val="24"/>
          <w:szCs w:val="24"/>
          <w:highlight w:val="none"/>
          <w:lang w:val="en-US" w:eastAsia="zh-CN"/>
        </w:rPr>
        <w:t xml:space="preserve">高温天气、大气污染、重大节日燃烧烟花爆竹等须须按甲方需求增加作业频次。</w:t>
      </w:r>
      <w:r/>
    </w:p>
    <w:p>
      <w:pPr>
        <w:ind w:firstLine="480"/>
        <w:spacing w:line="360" w:lineRule="auto"/>
        <w:rPr>
          <w:rFonts w:hint="eastAsia" w:ascii="宋体" w:hAnsi="宋体" w:cs="宋体"/>
          <w:bCs/>
          <w:color w:val="000000"/>
          <w:sz w:val="24"/>
          <w:szCs w:val="24"/>
          <w:highlight w:val="none"/>
        </w:rPr>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p>
    <w:p>
      <w:pPr>
        <w:ind w:firstLine="480"/>
        <w:keepLines w:val="0"/>
        <w:keepNext w:val="0"/>
        <w:pageBreakBefore w:val="0"/>
        <w:spacing w:line="36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验收、配套服务</w:t>
      </w:r>
      <w:r>
        <w:rPr>
          <w:rFonts w:hint="eastAsia" w:ascii="宋体" w:hAnsi="宋体" w:eastAsia="宋体" w:cs="宋体"/>
          <w:sz w:val="24"/>
          <w:szCs w:val="24"/>
        </w:rPr>
        <w:t xml:space="preserve">等所有含税费用。同时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还应包含支付给员工的工资和国家强制缴纳的各种社会保障资金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以及供应商认为需要的其他费用等。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文件中列明的项目外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还应包括保障服务正常运行应当具有</w:t>
      </w:r>
      <w:r>
        <w:rPr>
          <w:rFonts w:hint="eastAsia" w:ascii="宋体" w:hAnsi="宋体" w:eastAsia="宋体" w:cs="宋体"/>
          <w:color w:val="000000"/>
          <w:sz w:val="24"/>
          <w:szCs w:val="24"/>
        </w:rPr>
        <w:t xml:space="preserve">的物资和服务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对服务正常运行应当具有的物资和服务理解不一致的以采购单位理解为准。</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.实施要求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（1）总体要求</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保质保量完成服务范围内所有事项，严格按照标准配备人员、作业车辆、保洁机具</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劳动防护用具</w:t>
      </w:r>
      <w:r>
        <w:rPr>
          <w:rFonts w:hint="eastAsia" w:ascii="宋体" w:hAnsi="宋体" w:cs="Times New Roman"/>
          <w:color w:val="000000"/>
          <w:sz w:val="24"/>
          <w:szCs w:val="24"/>
          <w:lang w:val="en-US" w:eastAsia="zh-CN"/>
        </w:rPr>
        <w:t xml:space="preserve">及</w:t>
      </w:r>
      <w:r>
        <w:rPr>
          <w:rFonts w:hint="eastAsia" w:ascii="宋体" w:hAnsi="宋体" w:cs="Times New Roman"/>
          <w:color w:val="000000"/>
          <w:sz w:val="24"/>
          <w:szCs w:val="24"/>
        </w:rPr>
        <w:t xml:space="preserve">劳动防护用品。</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质量要求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通过市、区</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街道考核要求。</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（3）人员要求</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rPr>
        <w:t xml:space="preserve">1）</w:t>
      </w:r>
      <w:r>
        <w:rPr>
          <w:rFonts w:hint="eastAsia" w:ascii="宋体" w:hAnsi="宋体" w:eastAsia="宋体" w:cs="宋体"/>
          <w:color w:val="000000"/>
          <w:sz w:val="24"/>
          <w:szCs w:val="24"/>
          <w:highlight w:val="none"/>
          <w:lang w:val="en-US" w:eastAsia="zh-CN"/>
        </w:rPr>
        <w:t xml:space="preserve">项目负责人：1人；</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rPr>
        <w:t xml:space="preserve">2）</w:t>
      </w:r>
      <w:r>
        <w:rPr>
          <w:rFonts w:hint="eastAsia" w:ascii="宋体" w:hAnsi="宋体" w:eastAsia="宋体" w:cs="宋体"/>
          <w:color w:val="000000"/>
          <w:sz w:val="24"/>
          <w:szCs w:val="24"/>
          <w:highlight w:val="none"/>
          <w:lang w:val="en-US" w:eastAsia="zh-CN"/>
        </w:rPr>
        <w:t xml:space="preserve">项目其他人员：根据服务内容及采购人需求配置，必须保证能够保质保量完成本项目所有工作内容。</w:t>
      </w:r>
      <w:r/>
    </w:p>
    <w:p>
      <w:pPr>
        <w:numPr>
          <w:ilvl w:val="0"/>
          <w:numId w:val="4"/>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实施要求</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1）道路清扫保洁：路面、隔离桩下、路牙、下水口、人行道、树穴、绿化带、沟渠、小广告张贴、</w:t>
      </w:r>
      <w:r>
        <w:rPr>
          <w:rFonts w:hint="eastAsia" w:ascii="宋体" w:hAnsi="宋体" w:cs="Times New Roman"/>
          <w:color w:val="000000"/>
          <w:sz w:val="24"/>
          <w:szCs w:val="24"/>
          <w:highlight w:val="none"/>
        </w:rPr>
        <w:t xml:space="preserve">垃圾直收直运、垃圾桶外壁整洁</w:t>
      </w:r>
      <w:r>
        <w:rPr>
          <w:rFonts w:hint="eastAsia" w:ascii="宋体" w:hAnsi="宋体" w:cs="Times New Roman"/>
          <w:color w:val="000000"/>
          <w:sz w:val="24"/>
          <w:szCs w:val="24"/>
        </w:rPr>
        <w:t xml:space="preserve">，路面不得有尘土、积灰，果皮箱（垃圾桶）每天清掏</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清洗</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保洁。快车道实行机械清扫。道路 5:00—21:00 清扫并保洁，夏季晚间保洁作业延长 1 小时，实行『两清扫』（清扫时间：5:00—7:00，13:00—15:00</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每日第一遍清扫必须在 7:00 前完成，第二遍清扫必须在15点完成，如遇高温、大雨等特殊恶劣天气</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清扫时间根据实际调整），其余时间日常保洁，</w:t>
      </w:r>
      <w:r>
        <w:rPr>
          <w:rFonts w:hint="eastAsia" w:ascii="宋体" w:hAnsi="宋体" w:cs="Times New Roman"/>
          <w:color w:val="000000"/>
          <w:sz w:val="24"/>
          <w:szCs w:val="24"/>
          <w:highlight w:val="none"/>
        </w:rPr>
        <w:t xml:space="preserve">废弃物滞留时间不得超过 1</w:t>
      </w:r>
      <w:r>
        <w:rPr>
          <w:rFonts w:hint="eastAsia" w:ascii="宋体" w:hAnsi="宋体" w:cs="Times New Roman"/>
          <w:color w:val="000000"/>
          <w:sz w:val="24"/>
          <w:szCs w:val="24"/>
          <w:highlight w:val="none"/>
          <w:lang w:val="en-US" w:eastAsia="zh-CN"/>
        </w:rPr>
        <w:t xml:space="preserve">5</w:t>
      </w:r>
      <w:r>
        <w:rPr>
          <w:rFonts w:hint="eastAsia" w:ascii="宋体" w:hAnsi="宋体" w:cs="Times New Roman"/>
          <w:color w:val="000000"/>
          <w:sz w:val="24"/>
          <w:szCs w:val="24"/>
          <w:highlight w:val="none"/>
        </w:rPr>
        <w:t xml:space="preserve"> 分钟</w:t>
      </w:r>
      <w:r>
        <w:rPr>
          <w:rFonts w:hint="eastAsia" w:ascii="宋体" w:hAnsi="宋体" w:cs="Times New Roman"/>
          <w:color w:val="000000"/>
          <w:sz w:val="24"/>
          <w:szCs w:val="24"/>
        </w:rPr>
        <w:t xml:space="preserve">。</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2）垃圾收集清运：生活垃圾应日产日清，无积压、无漏收，收集作业完成后，及时清除场地，可移动垃圾容器及时复位；保持中转点内外环境整洁，无异味、臭味，装运容器整洁完好无积垢，室内外无污水、积尘、蛛网，蚊蝇滋生季节及时消毒，每日作业结束后，对中转站进行冲洗；垃圾运输应封闭运输，不得超高，超重、抛洒滴漏，运输作业结束后，清洗车辆，保持车容整洁完好。</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3）机械化清扫保洁：路面、隔离桩下、路牙、下水口等整洁，无残留垃圾、无漂浮物、无积灰，路面见本色。具体作业次数和时间段应符合以下规定：除雨雪大风、气温零度以下等恶劣天气外，道路洗扫（含清扫） 2 次/日、清洗 1 次/周、冲洗 2 次/日、洒水 2 次/日、巡回保洁，气温 4 度以下不得进行洒水作业，零度以下不得进行湿扫、洗扫、清洗作业。</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4）街巷清扫保洁：路面、隔离桩下、路牙、下水口、人行道、路穴、路外、绿地、花坛等整洁，无垃圾堆、积水、污水、油污、烟头、果皮、塑料袋等杂物，无焚烧落叶、垃圾现象。果皮箱（垃圾桶）每天清掏、清洗、清洁、路面废弃物滞留时间不得超过 10 分钟。街巷：5:00—21:00 清扫保洁，夏季晚间保洁作业延长 1 小时，实行『两清扫』（清扫时间：5:00—7:00，13:00—15:00</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每日第一遍清扫必须在 7:00 前完成，第二遍清扫必须在15点完成，如遇高温、大雨等特殊恶劣天气</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清扫时间根据实际调整）。其余时间日常保洁，废弃物滞留时间不得超过 10 分钟。</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5）遇有大风、雨雪等突发天气以及重大活动卫生保障，及时安排人员到岗完成街道安排的清扫、保洁等卫生保障。</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（5）考核要求</w:t>
      </w:r>
      <w:r/>
    </w:p>
    <w:p>
      <w:pPr>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1）市、区环卫考核：市级督办单每1分扣除5000元；区级督办单每1分扣除3000元；街道督办单每1分扣除2000元。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2）除市、区考核外，街道根据环卫常态</w:t>
      </w:r>
      <w:r>
        <w:rPr>
          <w:rFonts w:hint="eastAsia" w:ascii="宋体" w:hAnsi="宋体" w:eastAsia="宋体" w:cs="宋体"/>
          <w:bCs/>
          <w:color w:val="000000"/>
          <w:sz w:val="24"/>
          <w:szCs w:val="24"/>
          <w:highlight w:val="none"/>
        </w:rPr>
        <w:t xml:space="preserve">化维护要求，根据《</w:t>
      </w:r>
      <w:r>
        <w:rPr>
          <w:rFonts w:hint="eastAsia" w:ascii="宋体" w:hAnsi="宋体" w:eastAsia="宋体" w:cs="宋体"/>
          <w:bCs/>
          <w:color w:val="000000"/>
          <w:sz w:val="24"/>
          <w:szCs w:val="24"/>
          <w:highlight w:val="none"/>
          <w:lang w:val="en-US" w:eastAsia="zh-CN"/>
        </w:rPr>
        <w:t xml:space="preserve">金牛湖街道环卫作业质量考核评分细则</w:t>
      </w:r>
      <w:r>
        <w:rPr>
          <w:rFonts w:hint="eastAsia" w:ascii="宋体" w:hAnsi="宋体" w:eastAsia="宋体" w:cs="宋体"/>
          <w:bCs/>
          <w:color w:val="000000"/>
          <w:sz w:val="24"/>
          <w:szCs w:val="24"/>
          <w:highlight w:val="none"/>
        </w:rPr>
        <w:t xml:space="preserve">》考核，详见附件。</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t xml:space="preserve">付款条件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以第三章合同文本内容为准</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交付时间及地点</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（1）交付时间：</w:t>
      </w:r>
      <w:r>
        <w:rPr>
          <w:rFonts w:hint="eastAsia" w:ascii="宋体" w:hAnsi="宋体" w:cs="宋体"/>
          <w:color w:val="000000"/>
          <w:sz w:val="24"/>
          <w:szCs w:val="24"/>
        </w:rPr>
        <w:t xml:space="preserve">合同签订之日起一年</w:t>
      </w:r>
      <w:r>
        <w:rPr>
          <w:rFonts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4.履约保证金</w:t>
      </w:r>
      <w:r/>
    </w:p>
    <w:p>
      <w:pPr>
        <w:ind w:firstLine="480"/>
        <w:keepLines w:val="0"/>
        <w:keepNext w:val="0"/>
        <w:pageBreakBefore w:val="0"/>
        <w:spacing w:line="360" w:lineRule="auto"/>
        <w:widowControl w:val="off"/>
        <w:rPr>
          <w:rFonts w:hint="eastAsia"/>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p>
    <w:p>
      <w:pPr>
        <w:ind w:right="840"/>
        <w:jc w:val="center"/>
        <w:rPr>
          <w:rFonts w:hint="eastAsia" w:ascii="方正小标宋简体" w:hAnsi="方正小标宋简体" w:eastAsia="方正小标宋简体" w:cs="方正小标宋简体"/>
          <w:color w:val="000000"/>
          <w:sz w:val="36"/>
          <w:szCs w:val="36"/>
        </w:rPr>
        <w:outlineLvl w:val="0"/>
      </w:pPr>
      <w:r/>
      <w:bookmarkStart w:id="197" w:name="_Toc14005"/>
      <w:r/>
      <w:bookmarkStart w:id="198" w:name="_Toc120614281"/>
      <w:r>
        <w:rPr>
          <w:rFonts w:hint="eastAsia" w:ascii="方正小标宋简体" w:hAnsi="方正小标宋简体" w:eastAsia="方正小标宋简体" w:cs="方正小标宋简体"/>
          <w:color w:val="000000"/>
          <w:sz w:val="36"/>
          <w:szCs w:val="36"/>
        </w:rPr>
        <w:t xml:space="preserve">第五章  评标方法与评标标准</w:t>
      </w:r>
      <w:bookmarkEnd w:id="197"/>
      <w:r/>
      <w:r/>
    </w:p>
    <w:p>
      <w:pPr>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w:t>
      </w:r>
      <w:r>
        <w:rPr>
          <w:rFonts w:hint="eastAsia" w:ascii="宋体" w:hAnsi="宋体" w:cs="宋体"/>
          <w:color w:val="000000"/>
          <w:sz w:val="24"/>
          <w:szCs w:val="24"/>
        </w:rPr>
        <w:t xml:space="preserve">，按“三、评标标准中2.1-2.6项”得分由高到</w:t>
      </w:r>
      <w:r>
        <w:rPr>
          <w:rFonts w:hint="eastAsia" w:ascii="宋体" w:hAnsi="宋体" w:cs="宋体"/>
          <w:sz w:val="24"/>
          <w:szCs w:val="24"/>
        </w:rPr>
        <w:t xml:space="preserve">低</w:t>
      </w:r>
      <w:r>
        <w:rPr>
          <w:rFonts w:hint="eastAsia" w:ascii="宋体" w:hAnsi="宋体" w:cs="宋体"/>
          <w:color w:val="000000"/>
          <w:sz w:val="24"/>
          <w:szCs w:val="24"/>
        </w:rPr>
        <w:t xml:space="preserve">顺序排列。在投标文件满足招标文件全部实质性要求的供应商中，按照评审得分由高到低选取</w:t>
      </w:r>
      <w:r>
        <w:rPr>
          <w:rFonts w:hint="eastAsia" w:ascii="宋体" w:hAnsi="宋体" w:cs="Times New Roman"/>
          <w:color w:val="000000"/>
          <w:sz w:val="24"/>
          <w:szCs w:val="24"/>
        </w:rPr>
        <w:t xml:space="preserve">3名</w:t>
      </w:r>
      <w:r>
        <w:rPr>
          <w:rFonts w:hint="eastAsia" w:ascii="宋体" w:hAnsi="宋体" w:cs="宋体"/>
          <w:color w:val="000000"/>
          <w:sz w:val="24"/>
          <w:szCs w:val="24"/>
        </w:rPr>
        <w:t xml:space="preserve">中标</w:t>
      </w:r>
      <w:r>
        <w:rPr>
          <w:rFonts w:hint="eastAsia" w:ascii="宋体" w:hAnsi="宋体" w:cs="宋体"/>
          <w:sz w:val="24"/>
          <w:szCs w:val="24"/>
        </w:rPr>
        <w:t xml:space="preserve">候选人。</w:t>
      </w:r>
      <w:r/>
    </w:p>
    <w:p>
      <w:pPr>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二、政府采购政策功能落实</w:t>
      </w:r>
      <w:r/>
    </w:p>
    <w:p>
      <w:pPr>
        <w:ind w:firstLine="480"/>
        <w:spacing w:line="360" w:lineRule="auto"/>
        <w:rPr>
          <w:rFonts w:hint="eastAsia" w:ascii="宋体" w:hAnsi="宋体" w:cs="Times New Roman"/>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s="Times New Roman"/>
          <w:color w:val="000000"/>
          <w:sz w:val="24"/>
          <w:szCs w:val="24"/>
          <w:lang w:val="zh-CN"/>
        </w:rPr>
        <w:t xml:space="preserve">10%</w:t>
      </w:r>
      <w:r>
        <w:rPr>
          <w:rFonts w:hint="eastAsia" w:ascii="宋体" w:hAnsi="宋体" w:cs="宋体"/>
          <w:color w:val="000000"/>
          <w:sz w:val="24"/>
          <w:szCs w:val="24"/>
        </w:rPr>
        <w:t xml:space="preserve">的扣除，用扣除后</w:t>
      </w:r>
      <w:r>
        <w:rPr>
          <w:rFonts w:hint="eastAsia" w:ascii="宋体" w:hAnsi="宋体" w:cs="宋体"/>
          <w:sz w:val="24"/>
          <w:szCs w:val="24"/>
        </w:rPr>
        <w:t xml:space="preserve">的价格参与评审。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73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75"/>
        <w:gridCol w:w="973"/>
        <w:gridCol w:w="6735"/>
        <w:gridCol w:w="504"/>
        <w:gridCol w:w="534"/>
      </w:tblGrid>
      <w:tr>
        <w:trPr>
          <w:jc w:val="center"/>
          <w:trHeight w:val="680"/>
          <w:tblHeader/>
        </w:trPr>
        <w:tc>
          <w:tcPr>
            <w:tcW w:w="675"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序号</w:t>
            </w:r>
            <w:r/>
          </w:p>
        </w:tc>
        <w:tc>
          <w:tcPr>
            <w:tcW w:w="973"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评审因素</w:t>
            </w:r>
            <w:r/>
          </w:p>
        </w:tc>
        <w:tc>
          <w:tcPr>
            <w:tcW w:w="6735"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评审细则</w:t>
            </w:r>
            <w:r/>
          </w:p>
        </w:tc>
        <w:tc>
          <w:tcPr>
            <w:tcW w:w="504"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分值</w:t>
            </w:r>
            <w:r/>
          </w:p>
        </w:tc>
        <w:tc>
          <w:tcPr>
            <w:tcW w:w="534"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类型</w:t>
            </w:r>
            <w:r/>
          </w:p>
        </w:tc>
      </w:tr>
      <w:tr>
        <w:trPr>
          <w:jc w:val="center"/>
          <w:trHeight w:val="460"/>
        </w:trPr>
        <w:tc>
          <w:tcPr>
            <w:gridSpan w:val="5"/>
            <w:tcW w:w="9421" w:type="dxa"/>
            <w:vAlign w:val="top"/>
            <w:textDirection w:val="lrTb"/>
            <w:noWrap w:val="false"/>
          </w:tcPr>
          <w:p>
            <w:pPr>
              <w:spacing w:line="360" w:lineRule="exact"/>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p>
        </w:tc>
      </w:tr>
      <w:tr>
        <w:trPr>
          <w:jc w:val="center"/>
          <w:trHeight w:val="1030"/>
        </w:trPr>
        <w:tc>
          <w:tcPr>
            <w:tcW w:w="675"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W w:w="973"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2"/>
              </w:rPr>
              <w:t xml:space="preserve">价格分</w:t>
            </w:r>
            <w:r/>
          </w:p>
        </w:tc>
        <w:tc>
          <w:tcPr>
            <w:tcW w:w="6735" w:type="dxa"/>
            <w:vAlign w:val="center"/>
            <w:textDirection w:val="lrTb"/>
            <w:noWrap w:val="false"/>
          </w:tcPr>
          <w:p>
            <w:pPr>
              <w:jc w:val="left"/>
              <w:spacing w:line="360" w:lineRule="exact"/>
              <w:rPr>
                <w:rFonts w:hint="default" w:ascii="宋体" w:hAnsi="宋体" w:eastAsia="宋体" w:cs="宋体"/>
                <w:lang w:val="en-US" w:eastAsia="zh-CN"/>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w:t>
            </w:r>
            <w:r>
              <w:rPr>
                <w:rFonts w:hint="eastAsia" w:ascii="宋体" w:hAnsi="宋体" w:cs="宋体"/>
                <w:lang w:val="en-US" w:eastAsia="zh-CN"/>
              </w:rPr>
              <w:t xml:space="preserve">20</w:t>
            </w:r>
            <w:r/>
          </w:p>
        </w:tc>
        <w:tc>
          <w:tcPr>
            <w:tcW w:w="504" w:type="dxa"/>
            <w:vAlign w:val="center"/>
            <w:textDirection w:val="lrTb"/>
            <w:noWrap w:val="false"/>
          </w:tcPr>
          <w:p>
            <w:pPr>
              <w:jc w:val="center"/>
              <w:spacing w:line="360" w:lineRule="exact"/>
              <w:rPr>
                <w:rFonts w:hint="default" w:ascii="宋体" w:hAnsi="宋体" w:eastAsia="宋体" w:cs="宋体"/>
                <w:lang w:val="en-US" w:eastAsia="zh-CN"/>
              </w:rPr>
            </w:pPr>
            <w:r>
              <w:rPr>
                <w:rFonts w:hint="eastAsia" w:ascii="宋体" w:hAnsi="宋体" w:cs="宋体"/>
                <w:lang w:val="en-US" w:eastAsia="zh-CN"/>
              </w:rPr>
              <w:t xml:space="preserve">20</w:t>
            </w:r>
            <w:r/>
          </w:p>
        </w:tc>
        <w:tc>
          <w:tcPr>
            <w:tcW w:w="534"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价格分</w:t>
            </w:r>
            <w:r/>
          </w:p>
        </w:tc>
      </w:tr>
      <w:tr>
        <w:trPr>
          <w:jc w:val="center"/>
          <w:trHeight w:val="460"/>
        </w:trPr>
        <w:tc>
          <w:tcPr>
            <w:gridSpan w:val="5"/>
            <w:tcW w:w="9421" w:type="dxa"/>
            <w:vAlign w:val="top"/>
            <w:textDirection w:val="lrTb"/>
            <w:noWrap w:val="false"/>
          </w:tcPr>
          <w:p>
            <w:pPr>
              <w:spacing w:line="360" w:lineRule="exact"/>
              <w:rPr>
                <w:rFonts w:hint="eastAsia" w:ascii="宋体" w:hAnsi="宋体" w:cs="宋体"/>
              </w:rPr>
            </w:pPr>
            <w:r>
              <w:rPr>
                <w:rFonts w:hint="eastAsia" w:ascii="宋体" w:hAnsi="宋体" w:cs="宋体"/>
                <w:b/>
                <w:bCs/>
                <w:spacing w:val="-3"/>
              </w:rPr>
              <w:t xml:space="preserve">2服务</w:t>
            </w:r>
            <w:r/>
          </w:p>
        </w:tc>
      </w:tr>
      <w:tr>
        <w:trPr>
          <w:jc w:val="center"/>
          <w:trHeight w:val="305"/>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2.1</w:t>
            </w:r>
            <w:r/>
          </w:p>
        </w:tc>
        <w:tc>
          <w:tcPr>
            <w:tcW w:w="973" w:type="dxa"/>
            <w:vAlign w:val="center"/>
            <w:textDirection w:val="lrTb"/>
            <w:noWrap w:val="false"/>
          </w:tcPr>
          <w:p>
            <w:pPr>
              <w:jc w:val="center"/>
              <w:spacing w:before="68" w:line="288" w:lineRule="auto"/>
              <w:rPr>
                <w:rFonts w:hint="eastAsia" w:ascii="宋体" w:hAnsi="宋体" w:cs="宋体"/>
                <w:spacing w:val="-2"/>
              </w:rPr>
            </w:pPr>
            <w:r>
              <w:rPr>
                <w:rFonts w:hint="eastAsia" w:ascii="宋体" w:hAnsi="宋体" w:cs="宋体"/>
                <w:spacing w:val="-2"/>
              </w:rPr>
              <w:t xml:space="preserve">总体要求</w:t>
            </w:r>
            <w:r/>
          </w:p>
        </w:tc>
        <w:tc>
          <w:tcPr>
            <w:tcW w:w="6735" w:type="dxa"/>
            <w:vAlign w:val="center"/>
            <w:textDirection w:val="lrTb"/>
            <w:noWrap w:val="false"/>
          </w:tcPr>
          <w:p>
            <w:pPr>
              <w:jc w:val="left"/>
              <w:spacing w:line="288" w:lineRule="auto"/>
              <w:rPr>
                <w:rFonts w:hint="eastAsia" w:ascii="宋体" w:hAnsi="宋体" w:cs="宋体"/>
              </w:rPr>
            </w:pPr>
            <w:r>
              <w:rPr>
                <w:rFonts w:hint="eastAsia" w:ascii="宋体" w:hAnsi="宋体" w:cs="宋体"/>
              </w:rPr>
              <w:t xml:space="preserve">内部管理制度，供应商需提供完善的员工管理制度、质量管理制度、</w:t>
            </w:r>
            <w:r>
              <w:rPr>
                <w:rFonts w:ascii="宋体" w:hAnsi="宋体" w:cs="宋体"/>
                <w:color w:val="000000"/>
                <w:sz w:val="22"/>
              </w:rPr>
              <w:t xml:space="preserve">人员培训制度</w:t>
            </w:r>
            <w:r>
              <w:rPr>
                <w:rFonts w:hint="eastAsia" w:ascii="宋体" w:hAnsi="宋体" w:cs="宋体"/>
              </w:rPr>
              <w:t xml:space="preserve">。</w:t>
            </w:r>
            <w:r/>
          </w:p>
          <w:p>
            <w:pPr>
              <w:jc w:val="left"/>
              <w:spacing w:line="288" w:lineRule="auto"/>
              <w:rPr>
                <w:rFonts w:hint="eastAsia" w:ascii="宋体" w:hAnsi="宋体" w:cs="宋体"/>
              </w:rPr>
            </w:pPr>
            <w:r>
              <w:rPr>
                <w:rFonts w:hint="eastAsia" w:ascii="宋体" w:hAnsi="宋体" w:cs="宋体"/>
              </w:rPr>
              <w:t xml:space="preserve">1、制度完善全面</w:t>
            </w:r>
            <w:r>
              <w:rPr>
                <w:rFonts w:hint="eastAsia" w:ascii="宋体" w:hAnsi="宋体" w:cs="宋体"/>
                <w:lang w:eastAsia="zh-CN"/>
              </w:rPr>
              <w:t xml:space="preserve">、</w:t>
            </w:r>
            <w:r>
              <w:rPr>
                <w:rFonts w:hint="eastAsia" w:ascii="宋体" w:hAnsi="宋体" w:cs="宋体"/>
              </w:rPr>
              <w:t xml:space="preserve">可操作性强</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10</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spacing w:val="1"/>
              </w:rPr>
              <w:t xml:space="preserve">2、</w:t>
            </w:r>
            <w:r>
              <w:rPr>
                <w:rFonts w:hint="eastAsia" w:ascii="宋体" w:hAnsi="宋体" w:cs="宋体"/>
              </w:rPr>
              <w:t xml:space="preserve">制度措施比较完善全面</w:t>
            </w:r>
            <w:r>
              <w:rPr>
                <w:rFonts w:hint="eastAsia" w:ascii="宋体" w:hAnsi="宋体" w:cs="宋体"/>
                <w:lang w:eastAsia="zh-CN"/>
              </w:rPr>
              <w:t xml:space="preserve">、</w:t>
            </w:r>
            <w:r>
              <w:rPr>
                <w:rFonts w:hint="eastAsia" w:ascii="宋体" w:hAnsi="宋体" w:cs="宋体"/>
              </w:rPr>
              <w:t xml:space="preserve">可操作性较好</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8</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rPr>
              <w:t xml:space="preserve">3、制度措施基本完善全面、基本满足项目需要</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6</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rPr>
              <w:t xml:space="preserve">4、制度措施不完整</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4</w:t>
            </w:r>
            <w:r>
              <w:rPr>
                <w:rFonts w:hint="eastAsia" w:ascii="宋体" w:hAnsi="宋体" w:cs="宋体"/>
              </w:rPr>
              <w:t xml:space="preserve">分；</w:t>
            </w:r>
            <w:r/>
          </w:p>
          <w:p>
            <w:pPr>
              <w:jc w:val="left"/>
              <w:spacing w:line="288" w:lineRule="auto"/>
              <w:rPr>
                <w:rFonts w:hint="eastAsia" w:ascii="宋体" w:hAnsi="宋体" w:cs="宋体"/>
                <w:spacing w:val="1"/>
              </w:rPr>
            </w:pPr>
            <w:r>
              <w:rPr>
                <w:rFonts w:hint="eastAsia" w:ascii="宋体" w:hAnsi="宋体" w:cs="宋体"/>
              </w:rPr>
              <w:t xml:space="preserve">无相关内容概述及其他情况不得分。</w:t>
            </w:r>
            <w:r/>
          </w:p>
        </w:tc>
        <w:tc>
          <w:tcPr>
            <w:tcW w:w="504" w:type="dxa"/>
            <w:vAlign w:val="center"/>
            <w:textDirection w:val="lrTb"/>
            <w:noWrap w:val="false"/>
          </w:tcPr>
          <w:p>
            <w:pPr>
              <w:jc w:val="center"/>
              <w:spacing w:line="360" w:lineRule="exact"/>
              <w:rPr>
                <w:rFonts w:hint="eastAsia" w:ascii="宋体" w:hAnsi="宋体" w:cs="宋体"/>
              </w:rPr>
            </w:pPr>
            <w:r>
              <w:rPr>
                <w:rFonts w:hint="eastAsia" w:ascii="宋体" w:hAnsi="宋体" w:cs="宋体"/>
                <w:lang w:val="en-US" w:eastAsia="zh-CN"/>
              </w:rPr>
              <w:t xml:space="preserve">10</w:t>
            </w:r>
            <w:r/>
          </w:p>
        </w:tc>
        <w:tc>
          <w:tcPr>
            <w:tcW w:w="534"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889"/>
        </w:trPr>
        <w:tc>
          <w:tcPr>
            <w:tcW w:w="675" w:type="dxa"/>
            <w:vAlign w:val="center"/>
            <w:textDirection w:val="lrTb"/>
            <w:noWrap w:val="false"/>
          </w:tcPr>
          <w:p>
            <w:pPr>
              <w:jc w:val="center"/>
              <w:spacing w:line="360" w:lineRule="exact"/>
              <w:rPr>
                <w:rFonts w:hint="eastAsia" w:ascii="宋体" w:hAnsi="宋体" w:cs="宋体"/>
                <w:spacing w:val="-2"/>
                <w:highlight w:val="none"/>
              </w:rPr>
            </w:pPr>
            <w:r>
              <w:rPr>
                <w:rFonts w:hint="eastAsia" w:ascii="宋体" w:hAnsi="宋体" w:cs="宋体"/>
                <w:spacing w:val="-2"/>
              </w:rPr>
              <w:t xml:space="preserve">2.2</w:t>
            </w:r>
            <w:r/>
          </w:p>
        </w:tc>
        <w:tc>
          <w:tcPr>
            <w:tcW w:w="973" w:type="dxa"/>
            <w:vAlign w:val="center"/>
            <w:textDirection w:val="lrTb"/>
            <w:noWrap w:val="false"/>
          </w:tcPr>
          <w:p>
            <w:pPr>
              <w:jc w:val="center"/>
              <w:spacing w:before="68" w:line="288" w:lineRule="auto"/>
              <w:rPr>
                <w:rFonts w:hint="eastAsia" w:ascii="宋体" w:hAnsi="宋体" w:cs="宋体"/>
                <w:spacing w:val="-2"/>
                <w:highlight w:val="none"/>
              </w:rPr>
            </w:pPr>
            <w:r>
              <w:rPr>
                <w:rFonts w:hint="eastAsia" w:ascii="宋体" w:hAnsi="宋体" w:cs="宋体"/>
                <w:spacing w:val="-2"/>
              </w:rPr>
              <w:t xml:space="preserve">项目运行管理</w:t>
            </w:r>
            <w:r/>
          </w:p>
        </w:tc>
        <w:tc>
          <w:tcPr>
            <w:tcW w:w="6735" w:type="dxa"/>
            <w:vAlign w:val="center"/>
            <w:textDirection w:val="lrTb"/>
            <w:noWrap w:val="false"/>
          </w:tcPr>
          <w:p>
            <w:pPr>
              <w:jc w:val="left"/>
              <w:keepLines w:val="0"/>
              <w:keepNext w:val="0"/>
              <w:pageBreakBefore w:val="0"/>
              <w:spacing w:line="288" w:lineRule="auto"/>
              <w:widowControl w:val="off"/>
              <w:rPr>
                <w:rFonts w:hint="eastAsia" w:ascii="宋体" w:hAnsi="宋体" w:cs="宋体"/>
              </w:rPr>
            </w:pPr>
            <w:r>
              <w:rPr>
                <w:rFonts w:hint="eastAsia" w:ascii="宋体" w:hAnsi="宋体" w:cs="宋体"/>
              </w:rPr>
              <w:t xml:space="preserve">供应商内部管理运作，供应商具有满足作业需要的组织机构图、考核方案、考核细则。</w:t>
            </w:r>
            <w:r/>
          </w:p>
          <w:p>
            <w:pPr>
              <w:jc w:val="left"/>
              <w:keepLines w:val="0"/>
              <w:keepNext w:val="0"/>
              <w:pageBreakBefore w:val="0"/>
              <w:spacing w:line="288" w:lineRule="auto"/>
              <w:widowControl w:val="off"/>
              <w:rPr>
                <w:rFonts w:hint="eastAsia" w:ascii="宋体" w:hAnsi="宋体" w:cs="宋体"/>
              </w:rPr>
            </w:pPr>
            <w:r>
              <w:rPr>
                <w:rFonts w:hint="eastAsia" w:ascii="宋体" w:hAnsi="宋体" w:cs="宋体"/>
              </w:rPr>
              <w:t xml:space="preserve">1、</w:t>
            </w:r>
            <w:r>
              <w:rPr>
                <w:rFonts w:hint="eastAsia" w:ascii="宋体" w:hAnsi="宋体" w:cs="宋体"/>
                <w:color w:val="000000"/>
                <w:lang w:bidi="ar"/>
              </w:rPr>
              <w:t xml:space="preserve">组织机构图思维清晰，</w:t>
            </w:r>
            <w:r>
              <w:rPr>
                <w:rFonts w:hint="eastAsia" w:ascii="宋体" w:hAnsi="宋体" w:cs="宋体"/>
              </w:rPr>
              <w:t xml:space="preserve">考核方案、考核细则</w:t>
            </w:r>
            <w:r>
              <w:rPr>
                <w:rStyle w:val="1030"/>
                <w:lang w:bidi="ar"/>
              </w:rPr>
              <w:t xml:space="preserve">全面，细致，完善，考核内容详细</w:t>
            </w:r>
            <w:r>
              <w:rPr>
                <w:rStyle w:val="1030"/>
                <w:lang w:eastAsia="zh-CN" w:bidi="ar"/>
              </w:rPr>
              <w:t xml:space="preserve">的</w:t>
            </w:r>
            <w:r>
              <w:rPr>
                <w:rFonts w:hint="eastAsia" w:ascii="宋体" w:hAnsi="宋体" w:cs="宋体"/>
              </w:rPr>
              <w:t xml:space="preserve">得</w:t>
            </w:r>
            <w:r>
              <w:rPr>
                <w:rFonts w:hint="eastAsia" w:ascii="宋体" w:hAnsi="宋体" w:cs="宋体"/>
                <w:lang w:val="en-US" w:eastAsia="zh-CN"/>
              </w:rPr>
              <w:t xml:space="preserve">10</w:t>
            </w:r>
            <w:r>
              <w:rPr>
                <w:rFonts w:hint="eastAsia" w:ascii="宋体" w:hAnsi="宋体" w:cs="宋体"/>
              </w:rPr>
              <w:t xml:space="preserve">分；</w:t>
            </w:r>
            <w:r/>
          </w:p>
          <w:p>
            <w:pPr>
              <w:jc w:val="left"/>
              <w:keepLines w:val="0"/>
              <w:keepNext w:val="0"/>
              <w:pageBreakBefore w:val="0"/>
              <w:spacing w:line="288" w:lineRule="auto"/>
              <w:widowControl w:val="off"/>
              <w:rPr>
                <w:rFonts w:hint="eastAsia" w:ascii="宋体" w:hAnsi="宋体" w:cs="宋体"/>
                <w:spacing w:val="1"/>
              </w:rPr>
            </w:pPr>
            <w:r>
              <w:rPr>
                <w:rFonts w:hint="eastAsia" w:ascii="宋体" w:hAnsi="宋体" w:cs="宋体"/>
                <w:spacing w:val="1"/>
              </w:rPr>
              <w:t xml:space="preserve">2、</w:t>
            </w:r>
            <w:r>
              <w:rPr>
                <w:rFonts w:hint="eastAsia" w:ascii="宋体" w:hAnsi="宋体" w:cs="宋体"/>
                <w:lang w:bidi="ar"/>
              </w:rPr>
              <w:t xml:space="preserve">组织机构图思维较清晰，</w:t>
            </w:r>
            <w:r>
              <w:rPr>
                <w:rFonts w:hint="eastAsia" w:ascii="宋体" w:hAnsi="宋体" w:cs="宋体"/>
              </w:rPr>
              <w:t xml:space="preserve">考核方案、考核细则较全面</w:t>
            </w:r>
            <w:r>
              <w:rPr>
                <w:rFonts w:hint="eastAsia" w:ascii="宋体" w:hAnsi="宋体" w:cs="宋体"/>
                <w:lang w:eastAsia="zh-CN"/>
              </w:rPr>
              <w:t xml:space="preserve">较</w:t>
            </w:r>
            <w:r>
              <w:rPr>
                <w:rFonts w:hint="eastAsia" w:ascii="宋体" w:hAnsi="宋体" w:cs="宋体"/>
              </w:rPr>
              <w:t xml:space="preserve">完善</w:t>
            </w:r>
            <w:r>
              <w:rPr>
                <w:rStyle w:val="1030"/>
                <w:lang w:eastAsia="zh-CN" w:bidi="ar"/>
              </w:rPr>
              <w:t xml:space="preserve">的</w:t>
            </w:r>
            <w:r>
              <w:rPr>
                <w:rFonts w:hint="eastAsia" w:ascii="宋体" w:hAnsi="宋体" w:cs="宋体"/>
              </w:rPr>
              <w:t xml:space="preserve">得</w:t>
            </w:r>
            <w:r>
              <w:rPr>
                <w:rFonts w:hint="eastAsia" w:ascii="宋体" w:hAnsi="宋体" w:cs="宋体"/>
                <w:lang w:val="en-US" w:eastAsia="zh-CN"/>
              </w:rPr>
              <w:t xml:space="preserve">8</w:t>
            </w:r>
            <w:r>
              <w:rPr>
                <w:rFonts w:hint="eastAsia" w:ascii="宋体" w:hAnsi="宋体" w:cs="宋体"/>
              </w:rPr>
              <w:t xml:space="preserve">分；</w:t>
            </w:r>
            <w:r/>
          </w:p>
          <w:p>
            <w:pPr>
              <w:jc w:val="left"/>
              <w:keepLines w:val="0"/>
              <w:keepNext w:val="0"/>
              <w:pageBreakBefore w:val="0"/>
              <w:spacing w:line="288" w:lineRule="auto"/>
              <w:widowControl w:val="off"/>
              <w:rPr>
                <w:rFonts w:hint="eastAsia" w:ascii="宋体" w:hAnsi="宋体" w:cs="宋体"/>
                <w:spacing w:val="1"/>
              </w:rPr>
            </w:pPr>
            <w:r>
              <w:rPr>
                <w:rFonts w:hint="eastAsia" w:ascii="宋体" w:hAnsi="宋体" w:cs="宋体"/>
                <w:spacing w:val="1"/>
              </w:rPr>
              <w:t xml:space="preserve">3、</w:t>
            </w:r>
            <w:r>
              <w:rPr>
                <w:rFonts w:hint="eastAsia" w:ascii="宋体" w:hAnsi="宋体" w:cs="宋体"/>
                <w:lang w:bidi="ar"/>
              </w:rPr>
              <w:t xml:space="preserve">组织机构图思维基本满足项目需求，</w:t>
            </w:r>
            <w:r>
              <w:rPr>
                <w:rFonts w:hint="eastAsia" w:ascii="宋体" w:hAnsi="宋体" w:cs="宋体"/>
              </w:rPr>
              <w:t xml:space="preserve">考核方案、考核细则基本合理</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6</w:t>
            </w:r>
            <w:r>
              <w:rPr>
                <w:rFonts w:hint="eastAsia" w:ascii="宋体" w:hAnsi="宋体" w:cs="宋体"/>
              </w:rPr>
              <w:t xml:space="preserve">分；</w:t>
            </w:r>
            <w:r/>
          </w:p>
          <w:p>
            <w:pPr>
              <w:jc w:val="left"/>
              <w:keepLines w:val="0"/>
              <w:keepNext w:val="0"/>
              <w:pageBreakBefore w:val="0"/>
              <w:spacing w:line="288" w:lineRule="auto"/>
              <w:widowControl w:val="off"/>
              <w:rPr>
                <w:rFonts w:hint="eastAsia" w:ascii="宋体" w:hAnsi="宋体" w:cs="宋体"/>
              </w:rPr>
            </w:pPr>
            <w:r>
              <w:rPr>
                <w:rFonts w:hint="eastAsia" w:ascii="宋体" w:hAnsi="宋体" w:cs="宋体"/>
                <w:spacing w:val="1"/>
              </w:rPr>
              <w:t xml:space="preserve">4、</w:t>
            </w:r>
            <w:r>
              <w:rPr>
                <w:rFonts w:hint="eastAsia" w:ascii="宋体" w:hAnsi="宋体" w:cs="宋体"/>
                <w:lang w:bidi="ar"/>
              </w:rPr>
              <w:t xml:space="preserve">组织机构图思维不清晰，</w:t>
            </w:r>
            <w:r>
              <w:rPr>
                <w:rFonts w:hint="eastAsia" w:ascii="宋体" w:hAnsi="宋体" w:cs="宋体"/>
              </w:rPr>
              <w:t xml:space="preserve">考核方案、考核细则内容不完整</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4</w:t>
            </w:r>
            <w:r>
              <w:rPr>
                <w:rFonts w:hint="eastAsia" w:ascii="宋体" w:hAnsi="宋体" w:cs="宋体"/>
              </w:rPr>
              <w:t xml:space="preserve">分；</w:t>
            </w:r>
            <w:r/>
          </w:p>
          <w:p>
            <w:pPr>
              <w:jc w:val="left"/>
              <w:keepLines w:val="0"/>
              <w:keepNext w:val="0"/>
              <w:pageBreakBefore w:val="0"/>
              <w:spacing w:line="288" w:lineRule="auto"/>
              <w:widowControl w:val="off"/>
              <w:rPr>
                <w:rFonts w:hint="eastAsia" w:ascii="宋体" w:hAnsi="宋体" w:cs="宋体"/>
                <w:color w:val="000000"/>
                <w:spacing w:val="1"/>
                <w:highlight w:val="none"/>
              </w:rPr>
            </w:pPr>
            <w:r>
              <w:rPr>
                <w:rFonts w:hint="eastAsia" w:ascii="宋体" w:hAnsi="宋体" w:cs="宋体"/>
              </w:rPr>
              <w:t xml:space="preserve">无相关内容概述及其他情况不得分。</w:t>
            </w:r>
            <w:r/>
          </w:p>
        </w:tc>
        <w:tc>
          <w:tcPr>
            <w:tcW w:w="504" w:type="dxa"/>
            <w:vAlign w:val="center"/>
            <w:textDirection w:val="lrTb"/>
            <w:noWrap w:val="false"/>
          </w:tcPr>
          <w:p>
            <w:pPr>
              <w:jc w:val="center"/>
              <w:spacing w:line="360" w:lineRule="exact"/>
              <w:rPr>
                <w:rFonts w:hint="eastAsia" w:ascii="宋体" w:hAnsi="宋体" w:eastAsia="宋体" w:cs="宋体"/>
                <w:color w:val="000000"/>
                <w:highlight w:val="none"/>
                <w:lang w:eastAsia="zh-CN"/>
              </w:rPr>
            </w:pPr>
            <w:r>
              <w:rPr>
                <w:rFonts w:hint="eastAsia" w:ascii="宋体" w:hAnsi="宋体" w:cs="宋体"/>
                <w:lang w:val="en-US" w:eastAsia="zh-CN"/>
              </w:rPr>
              <w:t xml:space="preserve">10</w:t>
            </w:r>
            <w:r/>
          </w:p>
        </w:tc>
        <w:tc>
          <w:tcPr>
            <w:tcW w:w="534" w:type="dxa"/>
            <w:vAlign w:val="center"/>
            <w:textDirection w:val="lrTb"/>
            <w:noWrap w:val="false"/>
          </w:tcPr>
          <w:p>
            <w:pPr>
              <w:jc w:val="center"/>
              <w:spacing w:line="360" w:lineRule="exact"/>
              <w:rPr>
                <w:rFonts w:hint="eastAsia" w:ascii="宋体" w:hAnsi="宋体" w:cs="宋体"/>
                <w:color w:val="000000"/>
                <w:highlight w:val="none"/>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395"/>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2.3</w:t>
            </w:r>
            <w:r/>
          </w:p>
        </w:tc>
        <w:tc>
          <w:tcPr>
            <w:tcW w:w="973" w:type="dxa"/>
            <w:vAlign w:val="center"/>
            <w:textDirection w:val="lrTb"/>
            <w:noWrap w:val="false"/>
          </w:tcPr>
          <w:p>
            <w:pPr>
              <w:jc w:val="center"/>
              <w:spacing w:line="288" w:lineRule="auto"/>
              <w:rPr>
                <w:rFonts w:hint="eastAsia" w:ascii="宋体" w:hAnsi="宋体" w:cs="宋体"/>
                <w:spacing w:val="-2"/>
              </w:rPr>
            </w:pPr>
            <w:r>
              <w:rPr>
                <w:rFonts w:hint="eastAsia" w:ascii="宋体" w:hAnsi="宋体" w:cs="宋体"/>
              </w:rPr>
              <w:t xml:space="preserve">方案实施</w:t>
            </w:r>
            <w:r/>
          </w:p>
        </w:tc>
        <w:tc>
          <w:tcPr>
            <w:tcW w:w="6735" w:type="dxa"/>
            <w:vAlign w:val="center"/>
            <w:textDirection w:val="lrTb"/>
            <w:noWrap w:val="false"/>
          </w:tcPr>
          <w:p>
            <w:pPr>
              <w:jc w:val="left"/>
              <w:spacing w:line="288" w:lineRule="auto"/>
              <w:rPr>
                <w:rFonts w:hint="eastAsia" w:ascii="宋体" w:hAnsi="宋体" w:cs="宋体"/>
              </w:rPr>
            </w:pPr>
            <w:r>
              <w:rPr>
                <w:rFonts w:hint="eastAsia" w:ascii="宋体" w:hAnsi="宋体" w:cs="宋体"/>
              </w:rPr>
              <w:t xml:space="preserve">提供道路清扫保洁实施、垃圾收集、分类及清运方案。</w:t>
            </w:r>
            <w:r/>
          </w:p>
          <w:p>
            <w:pPr>
              <w:jc w:val="left"/>
              <w:spacing w:line="288" w:lineRule="auto"/>
              <w:rPr>
                <w:rFonts w:hint="eastAsia" w:ascii="宋体" w:hAnsi="宋体" w:cs="宋体"/>
              </w:rPr>
            </w:pPr>
            <w:r>
              <w:rPr>
                <w:rFonts w:hint="eastAsia" w:ascii="宋体" w:hAnsi="宋体" w:cs="宋体"/>
              </w:rPr>
              <w:t xml:space="preserve">1、</w:t>
            </w:r>
            <w:r>
              <w:rPr>
                <w:rFonts w:hint="eastAsia" w:ascii="宋体" w:hAnsi="宋体" w:cs="宋体"/>
                <w:color w:val="000000"/>
                <w:lang w:bidi="ar"/>
              </w:rPr>
              <w:t xml:space="preserve">方案能体现完善可行性，垃圾收集、垃圾分类及清运工作方案能够满足项目实际需求并没有缺陷的</w:t>
            </w:r>
            <w:r>
              <w:rPr>
                <w:rFonts w:hint="eastAsia" w:ascii="宋体" w:hAnsi="宋体" w:cs="宋体"/>
              </w:rPr>
              <w:t xml:space="preserve">得</w:t>
            </w:r>
            <w:r>
              <w:rPr>
                <w:rFonts w:hint="eastAsia" w:ascii="宋体" w:hAnsi="宋体" w:cs="宋体"/>
                <w:lang w:val="en-US" w:eastAsia="zh-CN"/>
              </w:rPr>
              <w:t xml:space="preserve">10</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rPr>
              <w:t xml:space="preserve">2、</w:t>
            </w:r>
            <w:r>
              <w:rPr>
                <w:rFonts w:hint="eastAsia" w:ascii="宋体" w:hAnsi="宋体" w:cs="宋体"/>
                <w:color w:val="000000"/>
                <w:lang w:bidi="ar"/>
              </w:rPr>
              <w:t xml:space="preserve">方案能具有较强可行性，垃圾收集、垃圾分类及清运工作方案</w:t>
            </w:r>
            <w:r>
              <w:rPr>
                <w:rFonts w:hint="eastAsia" w:ascii="宋体" w:hAnsi="宋体" w:cs="宋体"/>
              </w:rPr>
              <w:t xml:space="preserve">比较完善全面可操作性较好</w:t>
            </w:r>
            <w:r>
              <w:rPr>
                <w:rFonts w:hint="eastAsia" w:ascii="宋体" w:hAnsi="宋体" w:cs="宋体"/>
                <w:color w:val="000000"/>
                <w:lang w:bidi="ar"/>
              </w:rPr>
              <w:t xml:space="preserve">的</w:t>
            </w:r>
            <w:r>
              <w:rPr>
                <w:rFonts w:hint="eastAsia" w:ascii="宋体" w:hAnsi="宋体" w:cs="宋体"/>
              </w:rPr>
              <w:t xml:space="preserve">得</w:t>
            </w:r>
            <w:r>
              <w:rPr>
                <w:rFonts w:hint="eastAsia" w:ascii="宋体" w:hAnsi="宋体" w:cs="宋体"/>
                <w:lang w:val="en-US" w:eastAsia="zh-CN"/>
              </w:rPr>
              <w:t xml:space="preserve">8</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rPr>
              <w:t xml:space="preserve">3、</w:t>
            </w:r>
            <w:r>
              <w:rPr>
                <w:rFonts w:hint="eastAsia" w:ascii="宋体" w:hAnsi="宋体" w:cs="宋体"/>
                <w:color w:val="000000"/>
                <w:lang w:bidi="ar"/>
              </w:rPr>
              <w:t xml:space="preserve">方案能具有一定可行性，垃圾收集、垃圾分类及清运工作方案能够基本满足项目实际需求并没有明显缺陷的</w:t>
            </w:r>
            <w:r>
              <w:rPr>
                <w:rFonts w:hint="eastAsia" w:ascii="宋体" w:hAnsi="宋体" w:cs="宋体"/>
              </w:rPr>
              <w:t xml:space="preserve">得</w:t>
            </w:r>
            <w:r>
              <w:rPr>
                <w:rFonts w:hint="eastAsia" w:ascii="宋体" w:hAnsi="宋体" w:cs="宋体"/>
                <w:lang w:val="en-US" w:eastAsia="zh-CN"/>
              </w:rPr>
              <w:t xml:space="preserve">6</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rPr>
              <w:t xml:space="preserve">4、</w:t>
            </w:r>
            <w:r>
              <w:rPr>
                <w:rFonts w:hint="eastAsia" w:ascii="宋体" w:hAnsi="宋体" w:cs="宋体"/>
                <w:color w:val="000000"/>
                <w:lang w:bidi="ar"/>
              </w:rPr>
              <w:t xml:space="preserve">方案能具有一般可行性，垃圾收集、垃圾分类及清运工作方案能够基本满足项目实际需求并有明显缺陷的得</w:t>
            </w:r>
            <w:r>
              <w:rPr>
                <w:rFonts w:hint="eastAsia" w:ascii="宋体" w:hAnsi="宋体" w:cs="宋体"/>
                <w:color w:val="000000"/>
                <w:lang w:val="en-US" w:eastAsia="zh-CN" w:bidi="ar"/>
              </w:rPr>
              <w:t xml:space="preserve">4</w:t>
            </w:r>
            <w:r>
              <w:rPr>
                <w:rFonts w:hint="eastAsia" w:ascii="宋体" w:hAnsi="宋体" w:cs="宋体"/>
                <w:color w:val="000000"/>
                <w:lang w:bidi="ar"/>
              </w:rPr>
              <w:t xml:space="preserve">分</w:t>
            </w:r>
            <w:r>
              <w:rPr>
                <w:rFonts w:hint="eastAsia" w:ascii="宋体" w:hAnsi="宋体" w:cs="宋体"/>
              </w:rPr>
              <w:t xml:space="preserve">；</w:t>
            </w:r>
            <w:r/>
          </w:p>
          <w:p>
            <w:pPr>
              <w:jc w:val="left"/>
              <w:spacing w:line="288" w:lineRule="auto"/>
              <w:rPr>
                <w:rFonts w:hint="eastAsia" w:ascii="宋体" w:hAnsi="宋体" w:cs="宋体"/>
                <w:spacing w:val="1"/>
              </w:rPr>
            </w:pPr>
            <w:r>
              <w:rPr>
                <w:rFonts w:hint="eastAsia" w:ascii="宋体" w:hAnsi="宋体" w:cs="宋体"/>
              </w:rPr>
              <w:t xml:space="preserve">无相关内容概述及其他情况不得分。</w:t>
            </w:r>
            <w:r/>
          </w:p>
        </w:tc>
        <w:tc>
          <w:tcPr>
            <w:tcW w:w="504" w:type="dxa"/>
            <w:vAlign w:val="center"/>
            <w:textDirection w:val="lrTb"/>
            <w:noWrap w:val="false"/>
          </w:tcPr>
          <w:p>
            <w:pPr>
              <w:jc w:val="center"/>
              <w:spacing w:line="360" w:lineRule="exact"/>
              <w:rPr>
                <w:rFonts w:hint="eastAsia" w:ascii="宋体" w:hAnsi="宋体" w:cs="宋体"/>
              </w:rPr>
            </w:pPr>
            <w:r>
              <w:rPr>
                <w:rFonts w:hint="eastAsia" w:ascii="宋体" w:hAnsi="宋体" w:cs="宋体"/>
                <w:lang w:val="en-US" w:eastAsia="zh-CN"/>
              </w:rPr>
              <w:t xml:space="preserve">10</w:t>
            </w:r>
            <w:r/>
          </w:p>
        </w:tc>
        <w:tc>
          <w:tcPr>
            <w:tcW w:w="534"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954"/>
        </w:trPr>
        <w:tc>
          <w:tcPr>
            <w:tcW w:w="675" w:type="dxa"/>
            <w:vAlign w:val="center"/>
            <w:textDirection w:val="lrTb"/>
            <w:noWrap w:val="false"/>
          </w:tcPr>
          <w:p>
            <w:pPr>
              <w:jc w:val="center"/>
              <w:spacing w:line="360" w:lineRule="exact"/>
              <w:rPr>
                <w:rFonts w:hint="eastAsia" w:ascii="宋体" w:hAnsi="宋体" w:cs="宋体"/>
                <w:spacing w:val="-2"/>
                <w:highlight w:val="none"/>
              </w:rPr>
            </w:pPr>
            <w:r>
              <w:rPr>
                <w:rFonts w:hint="eastAsia" w:ascii="宋体" w:hAnsi="宋体" w:cs="宋体"/>
                <w:spacing w:val="-2"/>
              </w:rPr>
              <w:t xml:space="preserve">2.4</w:t>
            </w:r>
            <w:r/>
          </w:p>
        </w:tc>
        <w:tc>
          <w:tcPr>
            <w:tcW w:w="973" w:type="dxa"/>
            <w:vAlign w:val="center"/>
            <w:textDirection w:val="lrTb"/>
            <w:noWrap w:val="false"/>
          </w:tcPr>
          <w:p>
            <w:pPr>
              <w:jc w:val="center"/>
              <w:rPr>
                <w:rFonts w:hint="eastAsia" w:ascii="宋体" w:hAnsi="宋体" w:cs="宋体"/>
                <w:spacing w:val="-4"/>
                <w:highlight w:val="none"/>
              </w:rPr>
            </w:pPr>
            <w:r>
              <w:rPr>
                <w:rFonts w:hint="eastAsia" w:ascii="宋体" w:hAnsi="宋体" w:cs="宋体"/>
              </w:rPr>
              <w:t xml:space="preserve">应急处置</w:t>
            </w:r>
            <w:r/>
          </w:p>
        </w:tc>
        <w:tc>
          <w:tcPr>
            <w:tcW w:w="6735" w:type="dxa"/>
            <w:vAlign w:val="center"/>
            <w:textDirection w:val="lrTb"/>
            <w:noWrap w:val="false"/>
          </w:tcPr>
          <w:p>
            <w:pPr>
              <w:keepLines w:val="0"/>
              <w:keepNext w:val="0"/>
              <w:pageBreakBefore w:val="0"/>
              <w:spacing w:line="288" w:lineRule="auto"/>
              <w:widowControl w:val="off"/>
              <w:rPr>
                <w:rFonts w:hint="eastAsia" w:ascii="宋体" w:hAnsi="宋体" w:cs="宋体"/>
              </w:rPr>
            </w:pPr>
            <w:r>
              <w:rPr>
                <w:rFonts w:hint="eastAsia" w:ascii="宋体" w:hAnsi="宋体" w:cs="宋体"/>
              </w:rPr>
              <w:t xml:space="preserve">针对恶劣天气影响，重大接待任务，重大节假日或活动等特殊情况制定应急处置方案，包括、人员和设备调配、责任分工等。</w:t>
            </w:r>
            <w:r/>
          </w:p>
          <w:p>
            <w:pPr>
              <w:keepLines w:val="0"/>
              <w:keepNext w:val="0"/>
              <w:pageBreakBefore w:val="0"/>
              <w:spacing w:line="288" w:lineRule="auto"/>
              <w:widowControl w:val="off"/>
              <w:rPr>
                <w:rFonts w:hint="eastAsia" w:ascii="宋体" w:hAnsi="宋体" w:cs="宋体"/>
              </w:rPr>
            </w:pPr>
            <w:r>
              <w:rPr>
                <w:rFonts w:hint="eastAsia" w:ascii="宋体" w:hAnsi="宋体" w:cs="宋体"/>
              </w:rPr>
              <w:t xml:space="preserve">1、有应急预案，应急组织机构健全、措施得力、预案全面、方案详尽、可操作性强</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9</w:t>
            </w:r>
            <w:r>
              <w:rPr>
                <w:rFonts w:hint="eastAsia" w:ascii="宋体" w:hAnsi="宋体" w:cs="宋体"/>
              </w:rPr>
              <w:t xml:space="preserve">分；</w:t>
            </w:r>
            <w:r/>
          </w:p>
          <w:p>
            <w:pPr>
              <w:keepLines w:val="0"/>
              <w:keepNext w:val="0"/>
              <w:pageBreakBefore w:val="0"/>
              <w:spacing w:line="288" w:lineRule="auto"/>
              <w:widowControl w:val="off"/>
              <w:rPr>
                <w:rFonts w:hint="eastAsia" w:ascii="宋体" w:hAnsi="宋体" w:cs="宋体"/>
                <w:spacing w:val="1"/>
              </w:rPr>
            </w:pPr>
            <w:r>
              <w:rPr>
                <w:rFonts w:hint="eastAsia" w:ascii="宋体" w:hAnsi="宋体" w:cs="宋体"/>
                <w:spacing w:val="1"/>
              </w:rPr>
              <w:t xml:space="preserve">2、</w:t>
            </w:r>
            <w:r>
              <w:rPr>
                <w:rFonts w:hint="eastAsia" w:ascii="宋体" w:hAnsi="宋体" w:cs="宋体"/>
              </w:rPr>
              <w:t xml:space="preserve">应急组织机构</w:t>
            </w:r>
            <w:r>
              <w:rPr>
                <w:rFonts w:hint="eastAsia" w:ascii="宋体" w:hAnsi="宋体" w:cs="宋体"/>
                <w:lang w:eastAsia="zh-CN"/>
              </w:rPr>
              <w:t xml:space="preserve">较</w:t>
            </w:r>
            <w:r>
              <w:rPr>
                <w:rFonts w:hint="eastAsia" w:ascii="宋体" w:hAnsi="宋体" w:cs="宋体"/>
              </w:rPr>
              <w:t xml:space="preserve">健全、措施比较得力、预案比较全面、方案比较详尽、可操作性较好</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7</w:t>
            </w:r>
            <w:r>
              <w:rPr>
                <w:rFonts w:hint="eastAsia" w:ascii="宋体" w:hAnsi="宋体" w:cs="宋体"/>
              </w:rPr>
              <w:t xml:space="preserve">分；</w:t>
            </w:r>
            <w:r/>
          </w:p>
          <w:p>
            <w:pPr>
              <w:keepLines w:val="0"/>
              <w:keepNext w:val="0"/>
              <w:pageBreakBefore w:val="0"/>
              <w:spacing w:line="288" w:lineRule="auto"/>
              <w:widowControl w:val="off"/>
              <w:rPr>
                <w:rFonts w:hint="eastAsia" w:ascii="宋体" w:hAnsi="宋体" w:cs="宋体"/>
                <w:spacing w:val="1"/>
              </w:rPr>
            </w:pPr>
            <w:r>
              <w:rPr>
                <w:rFonts w:hint="eastAsia" w:ascii="宋体" w:hAnsi="宋体" w:cs="宋体"/>
                <w:spacing w:val="1"/>
              </w:rPr>
              <w:t xml:space="preserve">3、</w:t>
            </w:r>
            <w:r>
              <w:rPr>
                <w:rFonts w:hint="eastAsia" w:ascii="宋体" w:hAnsi="宋体" w:cs="宋体"/>
              </w:rPr>
              <w:t xml:space="preserve">应急组织措施</w:t>
            </w:r>
            <w:r>
              <w:rPr>
                <w:rFonts w:hint="eastAsia" w:ascii="宋体" w:hAnsi="宋体" w:cs="宋体"/>
                <w:lang w:eastAsia="zh-CN"/>
              </w:rPr>
              <w:t xml:space="preserve">一般</w:t>
            </w:r>
            <w:r>
              <w:rPr>
                <w:rFonts w:hint="eastAsia" w:ascii="宋体" w:hAnsi="宋体" w:cs="宋体"/>
              </w:rPr>
              <w:t xml:space="preserve">、预案基本满足项目需求得</w:t>
            </w:r>
            <w:r>
              <w:rPr>
                <w:rFonts w:hint="eastAsia" w:ascii="宋体" w:hAnsi="宋体" w:cs="宋体"/>
                <w:lang w:val="en-US" w:eastAsia="zh-CN"/>
              </w:rPr>
              <w:t xml:space="preserve">5</w:t>
            </w:r>
            <w:r>
              <w:rPr>
                <w:rFonts w:hint="eastAsia" w:ascii="宋体" w:hAnsi="宋体" w:cs="宋体"/>
              </w:rPr>
              <w:t xml:space="preserve">分；</w:t>
            </w:r>
            <w:r/>
          </w:p>
          <w:p>
            <w:pPr>
              <w:keepLines w:val="0"/>
              <w:keepNext w:val="0"/>
              <w:pageBreakBefore w:val="0"/>
              <w:spacing w:line="288" w:lineRule="auto"/>
              <w:widowControl w:val="off"/>
              <w:rPr>
                <w:rFonts w:hint="eastAsia" w:ascii="宋体" w:hAnsi="宋体" w:cs="宋体"/>
              </w:rPr>
            </w:pPr>
            <w:r>
              <w:rPr>
                <w:rFonts w:hint="eastAsia" w:ascii="宋体" w:hAnsi="宋体" w:cs="宋体"/>
                <w:spacing w:val="1"/>
              </w:rPr>
              <w:t xml:space="preserve">4、</w:t>
            </w:r>
            <w:r>
              <w:rPr>
                <w:rFonts w:hint="eastAsia" w:ascii="宋体" w:hAnsi="宋体" w:cs="宋体"/>
              </w:rPr>
              <w:t xml:space="preserve">应急预案不完整得</w:t>
            </w:r>
            <w:r>
              <w:rPr>
                <w:rFonts w:hint="eastAsia" w:ascii="宋体" w:hAnsi="宋体" w:cs="宋体"/>
                <w:lang w:val="en-US" w:eastAsia="zh-CN"/>
              </w:rPr>
              <w:t xml:space="preserve">3</w:t>
            </w:r>
            <w:r>
              <w:rPr>
                <w:rFonts w:hint="eastAsia" w:ascii="宋体" w:hAnsi="宋体" w:cs="宋体"/>
              </w:rPr>
              <w:t xml:space="preserve">分；</w:t>
            </w:r>
            <w:r/>
          </w:p>
          <w:p>
            <w:pPr>
              <w:keepLines w:val="0"/>
              <w:keepNext w:val="0"/>
              <w:pageBreakBefore w:val="0"/>
              <w:spacing w:line="288" w:lineRule="auto"/>
              <w:widowControl w:val="off"/>
              <w:rPr>
                <w:rFonts w:hint="eastAsia" w:ascii="宋体" w:hAnsi="宋体" w:cs="宋体"/>
                <w:spacing w:val="1"/>
                <w:highlight w:val="none"/>
              </w:rPr>
            </w:pPr>
            <w:r>
              <w:rPr>
                <w:rFonts w:hint="eastAsia" w:ascii="宋体" w:hAnsi="宋体" w:cs="宋体"/>
              </w:rPr>
              <w:t xml:space="preserve">无相关内容概述及其他情况不得分。</w:t>
            </w:r>
            <w:r/>
          </w:p>
        </w:tc>
        <w:tc>
          <w:tcPr>
            <w:tcW w:w="504" w:type="dxa"/>
            <w:vAlign w:val="center"/>
            <w:textDirection w:val="lrTb"/>
            <w:noWrap w:val="false"/>
          </w:tcPr>
          <w:p>
            <w:pPr>
              <w:jc w:val="center"/>
              <w:spacing w:line="360" w:lineRule="exact"/>
              <w:rPr>
                <w:rFonts w:hint="eastAsia" w:ascii="宋体" w:hAnsi="宋体" w:cs="宋体"/>
              </w:rPr>
            </w:pPr>
            <w:r>
              <w:rPr>
                <w:rFonts w:hint="eastAsia" w:ascii="宋体" w:hAnsi="宋体" w:cs="宋体"/>
                <w:lang w:val="en-US" w:eastAsia="zh-CN"/>
              </w:rPr>
              <w:t xml:space="preserve">9</w:t>
            </w:r>
            <w:r/>
          </w:p>
        </w:tc>
        <w:tc>
          <w:tcPr>
            <w:tcW w:w="534"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954"/>
        </w:trPr>
        <w:tc>
          <w:tcPr>
            <w:tcW w:w="675" w:type="dxa"/>
            <w:vAlign w:val="center"/>
            <w:textDirection w:val="lrTb"/>
            <w:noWrap w:val="false"/>
          </w:tcPr>
          <w:p>
            <w:pPr>
              <w:jc w:val="center"/>
              <w:spacing w:line="360" w:lineRule="exact"/>
              <w:rPr>
                <w:rFonts w:hint="eastAsia" w:ascii="宋体" w:hAnsi="宋体" w:cs="宋体"/>
                <w:spacing w:val="-2"/>
                <w:highlight w:val="none"/>
              </w:rPr>
            </w:pPr>
            <w:r>
              <w:rPr>
                <w:rFonts w:hint="eastAsia" w:ascii="宋体" w:hAnsi="宋体" w:cs="宋体"/>
                <w:spacing w:val="-2"/>
              </w:rPr>
              <w:t xml:space="preserve">2.5</w:t>
            </w:r>
            <w:r/>
          </w:p>
        </w:tc>
        <w:tc>
          <w:tcPr>
            <w:tcW w:w="973" w:type="dxa"/>
            <w:vAlign w:val="center"/>
            <w:textDirection w:val="lrTb"/>
            <w:noWrap w:val="false"/>
          </w:tcPr>
          <w:p>
            <w:pPr>
              <w:jc w:val="center"/>
              <w:spacing w:line="288" w:lineRule="auto"/>
              <w:rPr>
                <w:rFonts w:hint="eastAsia" w:ascii="宋体" w:hAnsi="宋体" w:cs="宋体"/>
                <w:spacing w:val="-4"/>
                <w:highlight w:val="none"/>
              </w:rPr>
            </w:pPr>
            <w:r>
              <w:rPr>
                <w:rFonts w:hint="eastAsia" w:ascii="宋体" w:hAnsi="宋体" w:cs="宋体"/>
                <w:color w:val="000000"/>
              </w:rPr>
              <w:t xml:space="preserve">安全生产</w:t>
            </w:r>
            <w:r/>
          </w:p>
        </w:tc>
        <w:tc>
          <w:tcPr>
            <w:tcW w:w="6735" w:type="dxa"/>
            <w:vAlign w:val="center"/>
            <w:textDirection w:val="lrTb"/>
            <w:noWrap w:val="false"/>
          </w:tcPr>
          <w:p>
            <w:pPr>
              <w:jc w:val="left"/>
              <w:keepLines w:val="0"/>
              <w:keepNext w:val="0"/>
              <w:pageBreakBefore w:val="0"/>
              <w:spacing w:line="288" w:lineRule="auto"/>
              <w:widowControl w:val="off"/>
              <w:rPr>
                <w:rFonts w:hint="eastAsia" w:ascii="宋体" w:hAnsi="宋体" w:cs="宋体"/>
              </w:rPr>
            </w:pPr>
            <w:r>
              <w:rPr>
                <w:rFonts w:hint="eastAsia" w:ascii="宋体" w:hAnsi="宋体" w:cs="宋体"/>
              </w:rPr>
              <w:t xml:space="preserve">提供安全生产管理体系制度；安全培训制度；需对发生各类安全事故作善后处理承诺。</w:t>
            </w:r>
            <w:r/>
          </w:p>
          <w:p>
            <w:pPr>
              <w:numPr>
                <w:ilvl w:val="0"/>
                <w:numId w:val="0"/>
              </w:numPr>
              <w:ind w:left="1440" w:hanging="1440"/>
              <w:jc w:val="left"/>
              <w:keepLines w:val="0"/>
              <w:keepNext w:val="0"/>
              <w:pageBreakBefore w:val="0"/>
              <w:spacing w:line="288" w:lineRule="auto"/>
              <w:widowControl w:val="off"/>
              <w:rPr>
                <w:rFonts w:hint="eastAsia" w:ascii="宋体" w:hAnsi="宋体" w:cs="宋体"/>
              </w:rPr>
            </w:pPr>
            <w:r>
              <w:rPr>
                <w:rFonts w:hint="eastAsia" w:ascii="宋体" w:hAnsi="宋体" w:cs="宋体"/>
                <w:lang w:val="en-US" w:eastAsia="zh-CN"/>
              </w:rPr>
              <w:t xml:space="preserve">1、</w:t>
            </w:r>
            <w:r>
              <w:rPr>
                <w:rFonts w:hint="eastAsia" w:ascii="宋体" w:hAnsi="宋体" w:cs="宋体"/>
              </w:rPr>
              <w:t xml:space="preserve">体系制度严格，具有较强的安全保障，实施性较强</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9</w:t>
            </w:r>
            <w:r>
              <w:rPr>
                <w:rFonts w:hint="eastAsia" w:ascii="宋体" w:hAnsi="宋体" w:cs="宋体"/>
              </w:rPr>
              <w:t xml:space="preserve">分；</w:t>
            </w:r>
            <w:r/>
          </w:p>
          <w:p>
            <w:pPr>
              <w:jc w:val="left"/>
              <w:keepLines w:val="0"/>
              <w:keepNext w:val="0"/>
              <w:pageBreakBefore w:val="0"/>
              <w:spacing w:line="288" w:lineRule="auto"/>
              <w:widowControl w:val="off"/>
              <w:rPr>
                <w:rFonts w:hint="eastAsia" w:ascii="宋体" w:hAnsi="宋体" w:cs="宋体"/>
              </w:rPr>
            </w:pPr>
            <w:r>
              <w:rPr>
                <w:rFonts w:hint="eastAsia" w:ascii="宋体" w:hAnsi="宋体" w:cs="宋体"/>
              </w:rPr>
              <w:t xml:space="preserve">2、体系制度</w:t>
            </w:r>
            <w:r>
              <w:rPr>
                <w:rFonts w:hint="eastAsia" w:ascii="宋体" w:hAnsi="宋体" w:cs="宋体"/>
                <w:highlight w:val="none"/>
                <w:lang w:eastAsia="zh-CN"/>
              </w:rPr>
              <w:t xml:space="preserve">较</w:t>
            </w:r>
            <w:r>
              <w:rPr>
                <w:rFonts w:hint="eastAsia" w:ascii="宋体" w:hAnsi="宋体" w:cs="宋体"/>
                <w:highlight w:val="none"/>
              </w:rPr>
              <w:t xml:space="preserve">完整</w:t>
            </w:r>
            <w:r>
              <w:rPr>
                <w:rFonts w:hint="eastAsia" w:ascii="宋体" w:hAnsi="宋体" w:cs="宋体"/>
              </w:rPr>
              <w:t xml:space="preserve">，具有良好的安全保障实施方案，得</w:t>
            </w:r>
            <w:r>
              <w:rPr>
                <w:rFonts w:hint="eastAsia" w:ascii="宋体" w:hAnsi="宋体" w:cs="宋体"/>
                <w:lang w:val="en-US" w:eastAsia="zh-CN"/>
              </w:rPr>
              <w:t xml:space="preserve">7</w:t>
            </w:r>
            <w:r>
              <w:rPr>
                <w:rFonts w:hint="eastAsia" w:ascii="宋体" w:hAnsi="宋体" w:cs="宋体"/>
              </w:rPr>
              <w:t xml:space="preserve">分；</w:t>
            </w:r>
            <w:r/>
          </w:p>
          <w:p>
            <w:pPr>
              <w:jc w:val="left"/>
              <w:keepLines w:val="0"/>
              <w:keepNext w:val="0"/>
              <w:pageBreakBefore w:val="0"/>
              <w:spacing w:line="288" w:lineRule="auto"/>
              <w:widowControl w:val="off"/>
              <w:rPr>
                <w:rFonts w:hint="eastAsia" w:ascii="宋体" w:hAnsi="宋体" w:cs="宋体"/>
              </w:rPr>
            </w:pPr>
            <w:r>
              <w:rPr>
                <w:rFonts w:hint="eastAsia" w:ascii="宋体" w:hAnsi="宋体" w:cs="宋体"/>
                <w:spacing w:val="1"/>
              </w:rPr>
              <w:t xml:space="preserve">3、</w:t>
            </w:r>
            <w:r>
              <w:rPr>
                <w:rFonts w:hint="eastAsia" w:ascii="宋体" w:hAnsi="宋体" w:cs="宋体"/>
              </w:rPr>
              <w:t xml:space="preserve">体系制度</w:t>
            </w:r>
            <w:r>
              <w:rPr>
                <w:rFonts w:hint="eastAsia" w:ascii="宋体" w:hAnsi="宋体" w:cs="宋体"/>
                <w:highlight w:val="none"/>
                <w:lang w:eastAsia="zh-CN"/>
              </w:rPr>
              <w:t xml:space="preserve">一般</w:t>
            </w:r>
            <w:r>
              <w:rPr>
                <w:rFonts w:hint="eastAsia" w:ascii="宋体" w:hAnsi="宋体" w:cs="宋体"/>
              </w:rPr>
              <w:t xml:space="preserve">，安全保障实施方案基本满足项目需求得</w:t>
            </w:r>
            <w:r>
              <w:rPr>
                <w:rFonts w:hint="eastAsia" w:ascii="宋体" w:hAnsi="宋体" w:cs="宋体"/>
                <w:lang w:val="en-US" w:eastAsia="zh-CN"/>
              </w:rPr>
              <w:t xml:space="preserve">5</w:t>
            </w:r>
            <w:r>
              <w:rPr>
                <w:rFonts w:hint="eastAsia" w:ascii="宋体" w:hAnsi="宋体" w:cs="宋体"/>
              </w:rPr>
              <w:t xml:space="preserve">分；</w:t>
            </w:r>
            <w:r/>
          </w:p>
          <w:p>
            <w:pPr>
              <w:jc w:val="left"/>
              <w:keepLines w:val="0"/>
              <w:keepNext w:val="0"/>
              <w:pageBreakBefore w:val="0"/>
              <w:spacing w:line="288" w:lineRule="auto"/>
              <w:widowControl w:val="off"/>
              <w:rPr>
                <w:rFonts w:hint="eastAsia" w:ascii="宋体" w:hAnsi="宋体" w:cs="宋体"/>
              </w:rPr>
            </w:pPr>
            <w:r>
              <w:rPr>
                <w:rFonts w:hint="eastAsia" w:ascii="宋体" w:hAnsi="宋体" w:cs="宋体"/>
              </w:rPr>
              <w:t xml:space="preserve">4、体系制度</w:t>
            </w:r>
            <w:r>
              <w:rPr>
                <w:rFonts w:hint="eastAsia" w:ascii="宋体" w:hAnsi="宋体" w:cs="宋体"/>
                <w:highlight w:val="none"/>
                <w:lang w:eastAsia="zh-CN"/>
              </w:rPr>
              <w:t xml:space="preserve">不完整</w:t>
            </w:r>
            <w:r>
              <w:rPr>
                <w:rFonts w:hint="eastAsia" w:ascii="宋体" w:hAnsi="宋体" w:cs="宋体"/>
              </w:rPr>
              <w:t xml:space="preserve">，安全保障</w:t>
            </w:r>
            <w:r>
              <w:rPr>
                <w:rFonts w:hint="eastAsia" w:ascii="宋体" w:hAnsi="宋体" w:cs="宋体"/>
                <w:lang w:eastAsia="zh-CN"/>
              </w:rPr>
              <w:t xml:space="preserve">不能</w:t>
            </w:r>
            <w:r>
              <w:rPr>
                <w:rFonts w:hint="eastAsia" w:ascii="宋体" w:hAnsi="宋体" w:cs="宋体"/>
              </w:rPr>
              <w:t xml:space="preserve">满足项目需求</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3</w:t>
            </w:r>
            <w:r>
              <w:rPr>
                <w:rFonts w:hint="eastAsia" w:ascii="宋体" w:hAnsi="宋体" w:cs="宋体"/>
              </w:rPr>
              <w:t xml:space="preserve">分；</w:t>
            </w:r>
            <w:r/>
          </w:p>
          <w:p>
            <w:pPr>
              <w:jc w:val="left"/>
              <w:keepLines w:val="0"/>
              <w:keepNext w:val="0"/>
              <w:pageBreakBefore w:val="0"/>
              <w:spacing w:line="288" w:lineRule="auto"/>
              <w:widowControl w:val="off"/>
              <w:rPr>
                <w:rFonts w:hint="eastAsia" w:ascii="宋体" w:hAnsi="宋体" w:cs="宋体"/>
                <w:spacing w:val="1"/>
                <w:highlight w:val="none"/>
              </w:rPr>
            </w:pPr>
            <w:r>
              <w:rPr>
                <w:rFonts w:hint="eastAsia" w:ascii="宋体" w:hAnsi="宋体" w:cs="宋体"/>
              </w:rPr>
              <w:t xml:space="preserve">无相关内容概述及其他情况不得分。</w:t>
            </w:r>
            <w:r/>
          </w:p>
        </w:tc>
        <w:tc>
          <w:tcPr>
            <w:tcW w:w="504" w:type="dxa"/>
            <w:vAlign w:val="center"/>
            <w:textDirection w:val="lrTb"/>
            <w:noWrap w:val="false"/>
          </w:tcPr>
          <w:p>
            <w:pPr>
              <w:jc w:val="center"/>
              <w:spacing w:line="360" w:lineRule="exact"/>
              <w:rPr>
                <w:rFonts w:ascii="宋体" w:hAnsi="宋体" w:eastAsia="宋体" w:cs="宋体"/>
                <w:highlight w:val="none"/>
                <w:lang w:val="en-US" w:eastAsia="zh-CN"/>
              </w:rPr>
            </w:pPr>
            <w:r>
              <w:rPr>
                <w:rFonts w:hint="eastAsia" w:ascii="宋体" w:hAnsi="宋体" w:cs="宋体"/>
                <w:lang w:val="en-US" w:eastAsia="zh-CN"/>
              </w:rPr>
              <w:t xml:space="preserve">9</w:t>
            </w:r>
            <w:r/>
          </w:p>
        </w:tc>
        <w:tc>
          <w:tcPr>
            <w:tcW w:w="534" w:type="dxa"/>
            <w:vAlign w:val="center"/>
            <w:textDirection w:val="lrTb"/>
            <w:noWrap w:val="false"/>
          </w:tcPr>
          <w:p>
            <w:pPr>
              <w:jc w:val="center"/>
              <w:spacing w:line="360" w:lineRule="exact"/>
              <w:rPr>
                <w:rFonts w:hint="eastAsia" w:ascii="宋体" w:hAnsi="宋体" w:cs="宋体"/>
                <w:spacing w:val="-6"/>
                <w:highlight w:val="none"/>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455"/>
        </w:trPr>
        <w:tc>
          <w:tcPr>
            <w:gridSpan w:val="5"/>
            <w:tcW w:w="9421" w:type="dxa"/>
            <w:vAlign w:val="center"/>
            <w:textDirection w:val="lrTb"/>
            <w:noWrap w:val="false"/>
          </w:tcPr>
          <w:p>
            <w:pPr>
              <w:spacing w:line="360" w:lineRule="exact"/>
              <w:rPr>
                <w:rFonts w:hint="eastAsia" w:ascii="宋体" w:hAnsi="宋体" w:cs="宋体"/>
              </w:rPr>
            </w:pPr>
            <w:r>
              <w:rPr>
                <w:rFonts w:hint="eastAsia" w:ascii="宋体" w:hAnsi="宋体" w:cs="宋体"/>
                <w:b/>
                <w:bCs/>
                <w:spacing w:val="-3"/>
              </w:rPr>
              <w:t xml:space="preserve">3业绩</w:t>
            </w:r>
            <w:r/>
          </w:p>
        </w:tc>
      </w:tr>
      <w:tr>
        <w:trPr>
          <w:jc w:val="center"/>
          <w:trHeight w:val="455"/>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3.1</w:t>
            </w:r>
            <w:r/>
          </w:p>
        </w:tc>
        <w:tc>
          <w:tcPr>
            <w:tcW w:w="973"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1"/>
              </w:rPr>
              <w:t xml:space="preserve">投标人业绩</w:t>
            </w:r>
            <w:r/>
          </w:p>
        </w:tc>
        <w:tc>
          <w:tcPr>
            <w:tcW w:w="6735" w:type="dxa"/>
            <w:vAlign w:val="center"/>
            <w:textDirection w:val="lrTb"/>
            <w:noWrap w:val="false"/>
          </w:tcPr>
          <w:p>
            <w:pPr>
              <w:spacing w:line="360" w:lineRule="exact"/>
              <w:rPr>
                <w:rFonts w:hint="eastAsi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highlight w:val="none"/>
                <w:lang w:val="en-US" w:eastAsia="zh-CN"/>
              </w:rPr>
              <w:t xml:space="preserve">202</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年01月01日</w:t>
            </w:r>
            <w:r>
              <w:rPr>
                <w:rFonts w:hint="eastAsia" w:ascii="宋体" w:hAnsi="宋体" w:eastAsia="宋体" w:cs="宋体"/>
                <w:color w:val="000000"/>
                <w:sz w:val="21"/>
                <w:szCs w:val="21"/>
                <w:lang w:val="en-US" w:eastAsia="zh-CN" w:bidi="ar-SA"/>
              </w:rPr>
              <w:t xml:space="preserve">（含）以来类似项目业绩（</w:t>
            </w:r>
            <w:r>
              <w:rPr>
                <w:rFonts w:hint="eastAsia" w:ascii="宋体" w:hAnsi="宋体" w:cs="宋体"/>
                <w:color w:val="000000"/>
                <w:spacing w:val="1"/>
                <w:highlight w:val="none"/>
                <w:lang w:eastAsia="zh-CN"/>
              </w:rPr>
              <w:t xml:space="preserve">服务内容</w:t>
            </w:r>
            <w:r>
              <w:rPr>
                <w:rFonts w:hint="eastAsia" w:ascii="宋体" w:hAnsi="宋体" w:eastAsia="宋体" w:cs="宋体"/>
                <w:color w:val="000000"/>
                <w:highlight w:val="none"/>
                <w:lang w:val="en-US" w:eastAsia="zh-CN"/>
              </w:rPr>
              <w:t xml:space="preserve">至少包含环卫保洁</w:t>
            </w:r>
            <w:r>
              <w:rPr>
                <w:rFonts w:hint="eastAsia" w:ascii="宋体" w:hAnsi="宋体" w:eastAsia="宋体" w:cs="宋体"/>
                <w:color w:val="000000"/>
                <w:sz w:val="21"/>
                <w:szCs w:val="21"/>
                <w:lang w:val="en-US" w:eastAsia="zh-CN" w:bidi="ar-SA"/>
              </w:rPr>
              <w:t xml:space="preserve">），每提供1个得</w:t>
            </w: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分，最多得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分。（时间以合同签订时间为准，提供有效合同、该项目任意 2 个月与业主单位的发票、银行资金往来凭证，以上材料须清晰可见相应内容，</w:t>
            </w:r>
            <w:r>
              <w:rPr>
                <w:rFonts w:hint="eastAsia" w:ascii="宋体" w:hAnsi="宋体" w:cs="宋体"/>
                <w:color w:val="000000"/>
                <w:highlight w:val="none"/>
                <w:lang w:bidi="ar"/>
              </w:rPr>
              <w:t xml:space="preserve">证明材料缺项或未提供的不得分</w:t>
            </w:r>
            <w:r>
              <w:rPr>
                <w:rFonts w:hint="eastAsia" w:ascii="宋体" w:hAnsi="宋体" w:eastAsia="宋体" w:cs="宋体"/>
                <w:color w:val="000000"/>
                <w:sz w:val="21"/>
                <w:szCs w:val="21"/>
                <w:lang w:val="en-US" w:eastAsia="zh-CN" w:bidi="ar-SA"/>
              </w:rPr>
              <w:t xml:space="preserve">。）</w:t>
            </w:r>
            <w:r/>
          </w:p>
        </w:tc>
        <w:tc>
          <w:tcPr>
            <w:tcW w:w="504" w:type="dxa"/>
            <w:vAlign w:val="center"/>
            <w:textDirection w:val="lrTb"/>
            <w:noWrap w:val="false"/>
          </w:tcPr>
          <w:p>
            <w:pPr>
              <w:jc w:val="center"/>
              <w:spacing w:line="360" w:lineRule="exact"/>
              <w:rPr>
                <w:rFonts w:hint="eastAsia" w:ascii="宋体" w:hAnsi="宋体" w:eastAsia="宋体" w:cs="宋体"/>
                <w:lang w:eastAsia="zh-CN"/>
              </w:rPr>
            </w:pPr>
            <w:r>
              <w:rPr>
                <w:rFonts w:hint="eastAsia" w:ascii="宋体" w:hAnsi="宋体" w:cs="宋体"/>
                <w:lang w:val="en-US" w:eastAsia="zh-CN"/>
              </w:rPr>
              <w:t xml:space="preserve">6</w:t>
            </w:r>
            <w:r/>
          </w:p>
        </w:tc>
        <w:tc>
          <w:tcPr>
            <w:tcW w:w="534"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W w:w="9421" w:type="dxa"/>
            <w:vAlign w:val="top"/>
            <w:textDirection w:val="lrTb"/>
            <w:noWrap w:val="false"/>
          </w:tcPr>
          <w:p>
            <w:pPr>
              <w:spacing w:line="360" w:lineRule="exact"/>
              <w:rPr>
                <w:rFonts w:hint="eastAsia" w:ascii="宋体" w:hAnsi="宋体" w:cs="宋体"/>
              </w:rPr>
            </w:pPr>
            <w:r>
              <w:rPr>
                <w:rFonts w:hint="eastAsia" w:ascii="宋体" w:hAnsi="宋体" w:cs="宋体"/>
                <w:b/>
                <w:bCs/>
                <w:spacing w:val="-3"/>
              </w:rPr>
              <w:t xml:space="preserve">4履约能力</w:t>
            </w:r>
            <w:r/>
          </w:p>
        </w:tc>
      </w:tr>
      <w:tr>
        <w:trPr>
          <w:jc w:val="center"/>
          <w:trHeight w:val="90"/>
        </w:trPr>
        <w:tc>
          <w:tcPr>
            <w:tcW w:w="675" w:type="dxa"/>
            <w:vAlign w:val="center"/>
            <w:textDirection w:val="lrTb"/>
            <w:noWrap w:val="false"/>
          </w:tcPr>
          <w:p>
            <w:pPr>
              <w:jc w:val="center"/>
              <w:spacing w:line="360" w:lineRule="exact"/>
              <w:rPr>
                <w:rFonts w:hint="eastAsia" w:ascii="宋体" w:hAnsi="宋体" w:eastAsia="宋体" w:cs="宋体"/>
                <w:spacing w:val="-2"/>
                <w:highlight w:val="none"/>
                <w:lang w:eastAsia="zh-CN"/>
              </w:rPr>
            </w:pPr>
            <w:r>
              <w:rPr>
                <w:rFonts w:hint="eastAsia" w:ascii="宋体" w:hAnsi="宋体" w:cs="宋体"/>
                <w:spacing w:val="-2"/>
                <w:highlight w:val="none"/>
              </w:rPr>
              <w:t xml:space="preserve">4.</w:t>
            </w:r>
            <w:r>
              <w:rPr>
                <w:rFonts w:hint="eastAsia" w:ascii="宋体" w:hAnsi="宋体" w:cs="宋体"/>
                <w:spacing w:val="-2"/>
                <w:highlight w:val="none"/>
                <w:lang w:val="en-US" w:eastAsia="zh-CN"/>
              </w:rPr>
              <w:t xml:space="preserve">1</w:t>
            </w:r>
            <w:r/>
          </w:p>
        </w:tc>
        <w:tc>
          <w:tcPr>
            <w:tcW w:w="973" w:type="dxa"/>
            <w:vAlign w:val="center"/>
            <w:textDirection w:val="lrTb"/>
            <w:noWrap w:val="false"/>
          </w:tcPr>
          <w:p>
            <w:pPr>
              <w:jc w:val="center"/>
              <w:spacing w:line="360" w:lineRule="exact"/>
              <w:widowControl/>
              <w:rPr>
                <w:rFonts w:ascii="宋体" w:hAnsi="宋体" w:cs="宋体"/>
                <w:spacing w:val="-1"/>
                <w:highlight w:val="none"/>
              </w:rPr>
            </w:pPr>
            <w:r>
              <w:rPr>
                <w:rFonts w:hint="eastAsia" w:ascii="宋体" w:hAnsi="宋体" w:cs="宋体"/>
                <w:color w:val="000000"/>
                <w:highlight w:val="none"/>
                <w:lang w:bidi="ar"/>
              </w:rPr>
              <w:t xml:space="preserve">管理团队</w:t>
            </w:r>
            <w:r/>
          </w:p>
        </w:tc>
        <w:tc>
          <w:tcPr>
            <w:tcW w:w="6735" w:type="dxa"/>
            <w:vAlign w:val="center"/>
            <w:textDirection w:val="lrTb"/>
            <w:noWrap w:val="false"/>
          </w:tcPr>
          <w:p>
            <w:pPr>
              <w:jc w:val="left"/>
              <w:keepLines w:val="0"/>
              <w:keepNext w:val="0"/>
              <w:pageBreakBefore w:val="0"/>
              <w:spacing w:line="288" w:lineRule="auto"/>
              <w:rPr>
                <w:rFonts w:hint="eastAsia" w:ascii="宋体" w:hAnsi="宋体" w:cs="宋体"/>
                <w:color w:val="auto"/>
                <w:highlight w:val="none"/>
              </w:rPr>
            </w:pPr>
            <w:r>
              <w:rPr>
                <w:rFonts w:hint="eastAsia" w:ascii="宋体" w:hAnsi="宋体" w:cs="宋体"/>
                <w:color w:val="auto"/>
                <w:highlight w:val="none"/>
              </w:rPr>
              <w:t xml:space="preserve">拟投入本项目的项目负责人在2022年1月1日（含）以来具有担任环卫保洁项目负责人经验,并提供对应甲方单位出具的履约优秀（或好评或满意或最高档次</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提供固定电话</w:t>
            </w:r>
            <w:r>
              <w:rPr>
                <w:rFonts w:hint="eastAsia" w:ascii="宋体" w:hAnsi="宋体" w:cs="宋体"/>
                <w:color w:val="auto"/>
                <w:highlight w:val="none"/>
              </w:rPr>
              <w:t xml:space="preserve">）评价材料。每提供一个业绩得1分,最多得2分。</w:t>
            </w:r>
            <w:r>
              <w:rPr>
                <w:rFonts w:hint="eastAsia" w:ascii="宋体" w:hAnsi="宋体" w:cs="宋体"/>
                <w:color w:val="auto"/>
                <w:highlight w:val="none"/>
              </w:rPr>
              <w:br/>
            </w:r>
            <w:r>
              <w:rPr>
                <w:rFonts w:hint="eastAsia" w:ascii="宋体" w:hAnsi="宋体" w:cs="宋体"/>
                <w:color w:val="auto"/>
                <w:highlight w:val="none"/>
              </w:rPr>
              <w:t xml:space="preserve">①提供加盖业主单位公章的工作经验证明材料（材料应能反映相关信息），证明材料缺项或未提供的不得分。</w:t>
            </w:r>
            <w:r>
              <w:rPr>
                <w:rFonts w:hint="eastAsia" w:ascii="宋体" w:hAnsi="宋体" w:cs="宋体"/>
                <w:color w:val="auto"/>
                <w:highlight w:val="none"/>
              </w:rPr>
              <w:br/>
            </w:r>
            <w:r>
              <w:rPr>
                <w:rFonts w:hint="eastAsia" w:ascii="宋体" w:hAnsi="宋体" w:cs="宋体"/>
                <w:color w:val="auto"/>
                <w:highlight w:val="none"/>
              </w:rPr>
              <w:t xml:space="preserve">②项目负责人业绩可以与投标人业绩重复得分。</w:t>
            </w:r>
            <w:r/>
          </w:p>
          <w:p>
            <w:pPr>
              <w:numPr>
                <w:ilvl w:val="0"/>
                <w:numId w:val="0"/>
              </w:numPr>
              <w:jc w:val="left"/>
              <w:keepLines w:val="0"/>
              <w:keepNext w:val="0"/>
              <w:pageBreakBefore w:val="0"/>
              <w:spacing w:line="288" w:lineRule="auto"/>
              <w:widowControl/>
              <w:rPr>
                <w:rFonts w:hint="eastAsia"/>
              </w:rPr>
            </w:pPr>
            <w:r>
              <w:rPr>
                <w:rFonts w:hint="eastAsia" w:ascii="宋体" w:hAnsi="宋体" w:cs="宋体"/>
                <w:color w:val="auto"/>
                <w:highlight w:val="none"/>
              </w:rPr>
              <w:t xml:space="preserve">③提供投标人为其缴纳2025年1月1日以来任意一个月的社保证明。</w:t>
            </w:r>
            <w:r/>
          </w:p>
        </w:tc>
        <w:tc>
          <w:tcPr>
            <w:tcW w:w="504" w:type="dxa"/>
            <w:vAlign w:val="center"/>
            <w:textDirection w:val="lrTb"/>
            <w:noWrap w:val="false"/>
          </w:tcPr>
          <w:p>
            <w:pPr>
              <w:jc w:val="center"/>
              <w:spacing w:line="360" w:lineRule="exact"/>
              <w:rPr>
                <w:rFonts w:hint="eastAsia" w:ascii="宋体" w:hAnsi="宋体" w:eastAsia="宋体" w:cs="宋体"/>
                <w:lang w:eastAsia="zh-CN"/>
              </w:rPr>
            </w:pPr>
            <w:r>
              <w:rPr>
                <w:rFonts w:hint="eastAsia" w:ascii="宋体" w:hAnsi="宋体" w:cs="宋体"/>
                <w:lang w:val="en-US" w:eastAsia="zh-CN"/>
              </w:rPr>
              <w:t xml:space="preserve">2</w:t>
            </w:r>
            <w:r/>
          </w:p>
        </w:tc>
        <w:tc>
          <w:tcPr>
            <w:tcW w:w="534"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90"/>
        </w:trPr>
        <w:tc>
          <w:tcPr>
            <w:tcW w:w="675" w:type="dxa"/>
            <w:vAlign w:val="center"/>
            <w:textDirection w:val="lrTb"/>
            <w:noWrap w:val="false"/>
          </w:tcPr>
          <w:p>
            <w:pPr>
              <w:jc w:val="center"/>
              <w:spacing w:line="360" w:lineRule="exact"/>
              <w:rPr>
                <w:rFonts w:ascii="宋体" w:hAnsi="宋体" w:eastAsia="宋体" w:cs="宋体"/>
                <w:spacing w:val="-2"/>
                <w:highlight w:val="none"/>
                <w:lang w:val="en-US" w:eastAsia="zh-CN"/>
              </w:rPr>
            </w:pPr>
            <w:r>
              <w:rPr>
                <w:rFonts w:hint="eastAsia" w:ascii="宋体" w:hAnsi="宋体" w:cs="宋体"/>
                <w:spacing w:val="-2"/>
                <w:highlight w:val="none"/>
                <w:lang w:val="en-US" w:eastAsia="zh-CN"/>
              </w:rPr>
              <w:t xml:space="preserve">4.2</w:t>
            </w:r>
            <w:r/>
          </w:p>
        </w:tc>
        <w:tc>
          <w:tcPr>
            <w:tcW w:w="973" w:type="dxa"/>
            <w:vAlign w:val="center"/>
            <w:textDirection w:val="lrTb"/>
            <w:noWrap w:val="false"/>
          </w:tcPr>
          <w:p>
            <w:pPr>
              <w:jc w:val="left"/>
              <w:rPr>
                <w:rFonts w:hint="eastAsia" w:ascii="宋体" w:hAnsi="宋体" w:eastAsia="宋体" w:cs="宋体"/>
                <w:color w:val="000000"/>
              </w:rPr>
            </w:pPr>
            <w:r>
              <w:rPr>
                <w:rFonts w:hint="eastAsia" w:ascii="宋体" w:hAnsi="宋体" w:eastAsia="宋体" w:cs="宋体"/>
                <w:color w:val="000000"/>
              </w:rPr>
              <w:t xml:space="preserve">车辆设备</w:t>
            </w:r>
            <w:r/>
          </w:p>
        </w:tc>
        <w:tc>
          <w:tcPr>
            <w:tcW w:w="6735" w:type="dxa"/>
            <w:vAlign w:val="center"/>
            <w:textDirection w:val="lrTb"/>
            <w:noWrap w:val="false"/>
          </w:tcPr>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根据本项目正常业务以及备用应急需要，投标人车辆实力应满足以下要求：</w:t>
            </w:r>
            <w:r/>
          </w:p>
          <w:p>
            <w:pPr>
              <w:jc w:val="left"/>
              <w:keepLines w:val="0"/>
              <w:keepNext w:val="0"/>
              <w:pageBreakBefore w:val="0"/>
              <w:spacing w:line="288"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（1）提供自有或租赁核定载质量不低于2.4吨以上（含）的洗扫车2台，有一台得1分，最多得2分；</w:t>
            </w:r>
            <w:r/>
          </w:p>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（2）提供自有或租赁核定载质量不低于8吨（含）的洒水车2台，有一台得1分，最多得2分；</w:t>
            </w:r>
            <w:r/>
          </w:p>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（3）提供自有总质量不低于</w:t>
            </w:r>
            <w:r>
              <w:rPr>
                <w:rFonts w:hint="eastAsia" w:ascii="宋体" w:hAnsi="宋体" w:eastAsia="宋体" w:cs="宋体"/>
                <w:color w:val="000000"/>
                <w:lang w:val="en-US" w:eastAsia="zh-CN"/>
              </w:rPr>
              <w:t xml:space="preserve">18</w:t>
            </w:r>
            <w:r>
              <w:rPr>
                <w:rFonts w:hint="eastAsia" w:ascii="宋体" w:hAnsi="宋体" w:eastAsia="宋体" w:cs="宋体"/>
                <w:color w:val="000000"/>
              </w:rPr>
              <w:t xml:space="preserve">吨（含）多功能抑尘车1台得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分，最多得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p>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（4）提供自有或租赁核定载质量不低于3吨（含）的密闭压缩式其他垃圾转运车2台，有一台得1分，最多得2分；</w:t>
            </w:r>
            <w:r/>
          </w:p>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（5）提供自有或租赁核定载质量不低于3吨（含）的密闭式厨余垃圾转运车</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台，有一台得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分，最多得2分；</w:t>
            </w:r>
            <w:r/>
          </w:p>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（6）提供自有或租赁核定载质量不低于2.5吨以上（含）的密闭式餐厨垃圾车</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台，有一台得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分，最多得2分；</w:t>
            </w:r>
            <w:r/>
          </w:p>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（7）提供自有核定载质量不低于2.4吨（含）纯电动垃圾车2台，每提供1台得2分，最多得4分；</w:t>
            </w:r>
            <w:r/>
          </w:p>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（8）提供自有或租赁可回收物收运车1辆，得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w:t>
            </w:r>
            <w:r/>
          </w:p>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（9）提供自有或租赁有害垃圾收运车1辆，得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w:t>
            </w:r>
            <w:r/>
          </w:p>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（10）提供自有或租赁大件垃圾收运车1辆，得0.5分；</w:t>
            </w:r>
            <w:r/>
          </w:p>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（11）提供自有或租赁撒布机或类似除雪设备1台，得0.5分；</w:t>
            </w:r>
            <w:r/>
          </w:p>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（12）提供自有或租赁</w:t>
            </w:r>
            <w:r>
              <w:rPr>
                <w:rFonts w:hint="eastAsia" w:ascii="宋体" w:hAnsi="宋体" w:eastAsia="宋体" w:cs="宋体"/>
                <w:color w:val="000000"/>
                <w:lang w:val="en-US" w:eastAsia="zh-CN"/>
              </w:rPr>
              <w:t xml:space="preserve">小型高压冲洗车2</w:t>
            </w:r>
            <w:r>
              <w:rPr>
                <w:rFonts w:hint="eastAsia" w:ascii="宋体" w:hAnsi="宋体" w:eastAsia="宋体" w:cs="宋体"/>
                <w:color w:val="000000"/>
              </w:rPr>
              <w:t xml:space="preserve">台，得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w:t>
            </w:r>
            <w:r/>
          </w:p>
          <w:p>
            <w:pPr>
              <w:jc w:val="left"/>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13</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提供自有或租赁电动三轮保洁车</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0辆，得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w:t>
            </w:r>
            <w:r/>
          </w:p>
          <w:p>
            <w:pPr>
              <w:jc w:val="left"/>
              <w:rPr>
                <w:rFonts w:hint="eastAsia" w:ascii="宋体" w:hAnsi="宋体" w:eastAsia="宋体" w:cs="宋体"/>
                <w:color w:val="000000"/>
              </w:rPr>
            </w:pPr>
            <w:r>
              <w:rPr>
                <w:rFonts w:hint="eastAsia" w:ascii="宋体" w:hAnsi="宋体" w:eastAsia="宋体" w:cs="宋体"/>
                <w:color w:val="000000"/>
              </w:rPr>
              <w:t xml:space="preserve">备注：</w:t>
            </w:r>
            <w:r/>
          </w:p>
          <w:p>
            <w:pPr>
              <w:jc w:val="left"/>
              <w:rPr>
                <w:rFonts w:hint="eastAsia" w:ascii="宋体" w:hAnsi="宋体" w:eastAsia="宋体" w:cs="宋体"/>
                <w:color w:val="000000"/>
              </w:rPr>
            </w:pPr>
            <w:r>
              <w:rPr>
                <w:rFonts w:hint="eastAsia" w:ascii="宋体" w:hAnsi="宋体" w:eastAsia="宋体" w:cs="宋体"/>
                <w:color w:val="000000"/>
              </w:rPr>
              <w:t xml:space="preserve">①上述1-</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的车辆为自有产权的，需提供购买发票（发票抬头和行驶证单位名称需与供应商名称一致)、车辆行驶证以及车辆有效期内保险</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为租赁的，供应商需提供车辆的租赁合同(租赁期限应覆盖本项目服务期)及发票（发票抬头和行驶证单位名称需与供应商名称一致)、车辆行驶证以及车辆有效期内保险，缺项或没提供不得分。</w:t>
            </w:r>
            <w:r/>
          </w:p>
          <w:p>
            <w:pPr>
              <w:jc w:val="left"/>
              <w:rPr>
                <w:rFonts w:hint="eastAsia" w:ascii="宋体" w:hAnsi="宋体" w:eastAsia="宋体" w:cs="宋体"/>
                <w:color w:val="000000"/>
              </w:rPr>
            </w:pPr>
            <w:r>
              <w:rPr>
                <w:rFonts w:hint="eastAsia" w:ascii="宋体" w:hAnsi="宋体" w:eastAsia="宋体" w:cs="宋体"/>
                <w:color w:val="000000"/>
              </w:rPr>
              <w:t xml:space="preserve">②上述</w:t>
            </w:r>
            <w:r>
              <w:rPr>
                <w:rFonts w:hint="eastAsia" w:ascii="宋体" w:hAnsi="宋体" w:eastAsia="宋体" w:cs="宋体"/>
                <w:color w:val="000000"/>
                <w:lang w:val="en-US" w:eastAsia="zh-CN"/>
              </w:rPr>
              <w:t xml:space="preserve">11-13</w:t>
            </w:r>
            <w:r>
              <w:rPr>
                <w:rFonts w:hint="eastAsia" w:ascii="宋体" w:hAnsi="宋体" w:eastAsia="宋体" w:cs="宋体"/>
                <w:color w:val="000000"/>
              </w:rPr>
              <w:t xml:space="preserve">的设备为自有产权的，供应商需提供购买发票（发票抬头单位名称需与供应商名称一致)；设备为租赁的，供应商需提供车辆、设备的租赁合同(租赁期限应覆盖本项目服务期)及发票。</w:t>
            </w:r>
            <w:r/>
          </w:p>
        </w:tc>
        <w:tc>
          <w:tcPr>
            <w:tcW w:w="504" w:type="dxa"/>
            <w:vAlign w:val="center"/>
            <w:textDirection w:val="lrTb"/>
            <w:noWrap w:val="false"/>
          </w:tcPr>
          <w:p>
            <w:pPr>
              <w:jc w:val="center"/>
              <w:spacing w:line="360" w:lineRule="exact"/>
              <w:rPr>
                <w:rFonts w:hint="default" w:ascii="宋体" w:hAnsi="宋体" w:eastAsia="宋体" w:cs="宋体"/>
                <w:lang w:val="en-US" w:eastAsia="zh-CN"/>
              </w:rPr>
            </w:pPr>
            <w:r>
              <w:rPr>
                <w:rFonts w:hint="eastAsia" w:ascii="宋体" w:hAnsi="宋体" w:cs="宋体"/>
                <w:highlight w:val="none"/>
                <w:lang w:val="en-US" w:eastAsia="zh-CN"/>
              </w:rPr>
              <w:t xml:space="preserve">21</w:t>
            </w:r>
            <w:r/>
          </w:p>
        </w:tc>
        <w:tc>
          <w:tcPr>
            <w:tcW w:w="534" w:type="dxa"/>
            <w:vAlign w:val="center"/>
            <w:textDirection w:val="lrTb"/>
            <w:noWrap w:val="false"/>
          </w:tcPr>
          <w:p>
            <w:pPr>
              <w:jc w:val="center"/>
              <w:spacing w:line="360" w:lineRule="exact"/>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39"/>
        </w:trPr>
        <w:tc>
          <w:tcPr>
            <w:tcW w:w="675" w:type="dxa"/>
            <w:vAlign w:val="center"/>
            <w:textDirection w:val="lrTb"/>
            <w:noWrap w:val="false"/>
          </w:tcPr>
          <w:p>
            <w:pPr>
              <w:jc w:val="center"/>
              <w:spacing w:line="360" w:lineRule="exact"/>
              <w:rPr>
                <w:rFonts w:ascii="宋体" w:hAnsi="宋体" w:eastAsia="宋体" w:cs="宋体"/>
                <w:spacing w:val="-3"/>
                <w:highlight w:val="none"/>
                <w:lang w:val="en-US" w:eastAsia="zh-CN"/>
              </w:rPr>
            </w:pPr>
            <w:r>
              <w:rPr>
                <w:rFonts w:hint="eastAsia" w:ascii="宋体" w:hAnsi="宋体" w:cs="宋体"/>
                <w:spacing w:val="-3"/>
                <w:highlight w:val="none"/>
                <w:lang w:val="en-US" w:eastAsia="zh-CN"/>
              </w:rPr>
              <w:t xml:space="preserve">4.3</w:t>
            </w:r>
            <w:r/>
          </w:p>
        </w:tc>
        <w:tc>
          <w:tcPr>
            <w:tcW w:w="973" w:type="dxa"/>
            <w:vAlign w:val="center"/>
            <w:textDirection w:val="lrTb"/>
            <w:noWrap w:val="false"/>
          </w:tcPr>
          <w:p>
            <w:pPr>
              <w:jc w:val="left"/>
              <w:spacing w:line="360" w:lineRule="exact"/>
              <w:rPr>
                <w:rFonts w:hint="eastAsia" w:ascii="宋体" w:hAnsi="宋体" w:cs="宋体"/>
                <w:spacing w:val="-1"/>
                <w:highlight w:val="none"/>
              </w:rPr>
            </w:pPr>
            <w:r>
              <w:rPr>
                <w:rFonts w:hint="eastAsia" w:ascii="宋体" w:hAnsi="宋体" w:cs="宋体"/>
                <w:color w:val="000000" w:themeColor="text1"/>
                <w:lang w:bidi="ar"/>
                <w14:textFill>
                  <w14:solidFill>
                    <w14:schemeClr w14:val="tx1"/>
                  </w14:solidFill>
                </w14:textFill>
              </w:rPr>
              <w:t xml:space="preserve">系统承诺</w:t>
            </w:r>
            <w:r/>
          </w:p>
        </w:tc>
        <w:tc>
          <w:tcPr>
            <w:tcW w:w="6735"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bidi="ar"/>
              </w:rPr>
              <w:t xml:space="preserve">提供承诺书：</w:t>
            </w:r>
            <w:r/>
          </w:p>
          <w:p>
            <w:pPr>
              <w:jc w:val="left"/>
              <w:widowControl/>
              <w:rPr>
                <w:rFonts w:hint="eastAsia"/>
                <w:color w:val="000000"/>
                <w:highlight w:val="none"/>
                <w:lang w:val="en-US"/>
              </w:rPr>
            </w:pPr>
            <w:r>
              <w:rPr>
                <w:rFonts w:hint="eastAsia" w:ascii="宋体" w:hAnsi="宋体" w:cs="宋体"/>
                <w:color w:val="000000"/>
              </w:rPr>
              <w:t xml:space="preserve">投标人承诺为用于本项目的所有作业车辆安装车辆定位系统，并能够与市、区、街道城管系统、环卫车辆监控系统实现技术对接，得3分，不完整或未提供不得分。</w:t>
            </w:r>
            <w:r/>
          </w:p>
        </w:tc>
        <w:tc>
          <w:tcPr>
            <w:tcW w:w="504" w:type="dxa"/>
            <w:vAlign w:val="center"/>
            <w:textDirection w:val="lrTb"/>
            <w:noWrap w:val="false"/>
          </w:tcPr>
          <w:p>
            <w:pPr>
              <w:jc w:val="center"/>
              <w:spacing w:line="360" w:lineRule="exact"/>
              <w:rPr>
                <w:rFonts w:ascii="宋体" w:hAnsi="宋体" w:cs="宋体"/>
                <w:highlight w:val="none"/>
                <w:lang w:val="en-US" w:eastAsia="zh-CN"/>
              </w:rPr>
            </w:pPr>
            <w:r>
              <w:rPr>
                <w:rFonts w:hint="eastAsia" w:ascii="宋体" w:hAnsi="宋体" w:cs="宋体"/>
              </w:rPr>
              <w:t xml:space="preserve">3</w:t>
            </w:r>
            <w:r/>
          </w:p>
        </w:tc>
        <w:tc>
          <w:tcPr>
            <w:tcW w:w="534" w:type="dxa"/>
            <w:vAlign w:val="center"/>
            <w:textDirection w:val="lrTb"/>
            <w:noWrap w:val="false"/>
          </w:tcPr>
          <w:p>
            <w:pPr>
              <w:jc w:val="center"/>
              <w:spacing w:line="360" w:lineRule="exact"/>
              <w:rPr>
                <w:rFonts w:hint="eastAsia" w:ascii="宋体" w:hAnsi="宋体" w:cs="宋体"/>
                <w:spacing w:val="-6"/>
                <w:highlight w:val="none"/>
              </w:rPr>
            </w:pPr>
            <w:r>
              <w:rPr>
                <w:rFonts w:hint="eastAsia" w:ascii="宋体" w:hAnsi="宋体" w:cs="宋体"/>
                <w:spacing w:val="-6"/>
              </w:rPr>
              <w:t xml:space="preserve">客观分</w:t>
            </w:r>
            <w:r/>
          </w:p>
        </w:tc>
      </w:tr>
      <w:tr>
        <w:trPr>
          <w:jc w:val="center"/>
          <w:trHeight w:val="464"/>
        </w:trPr>
        <w:tc>
          <w:tcPr>
            <w:tcW w:w="675" w:type="dxa"/>
            <w:vAlign w:val="center"/>
            <w:textDirection w:val="lrTb"/>
            <w:noWrap w:val="false"/>
          </w:tcPr>
          <w:p>
            <w:pPr>
              <w:jc w:val="center"/>
              <w:spacing w:line="360" w:lineRule="exact"/>
              <w:rPr>
                <w:rFonts w:hint="eastAsia"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p>
        </w:tc>
        <w:tc>
          <w:tcPr>
            <w:gridSpan w:val="2"/>
            <w:tcW w:w="7708" w:type="dxa"/>
            <w:vAlign w:val="center"/>
            <w:textDirection w:val="lrTb"/>
            <w:noWrap w:val="false"/>
          </w:tcPr>
          <w:p>
            <w:pPr>
              <w:jc w:val="center"/>
              <w:spacing w:line="360" w:lineRule="exact"/>
              <w:rPr>
                <w:rFonts w:hint="eastAsia" w:ascii="宋体" w:hAnsi="宋体" w:cs="宋体"/>
                <w:color w:val="ff0000"/>
                <w:spacing w:val="-2"/>
              </w:rPr>
            </w:pPr>
            <w:r>
              <w:rPr>
                <w:rFonts w:hint="eastAsia" w:ascii="宋体" w:hAnsi="宋体" w:cs="宋体"/>
                <w:color w:val="ff0000"/>
                <w:spacing w:val="-2"/>
              </w:rPr>
            </w:r>
            <w:r/>
          </w:p>
        </w:tc>
        <w:tc>
          <w:tcPr>
            <w:gridSpan w:val="2"/>
            <w:tcW w:w="1038"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11"/>
              </w:rPr>
              <w:t xml:space="preserve">100分</w:t>
            </w:r>
            <w:r/>
          </w:p>
        </w:tc>
      </w:tr>
    </w:tbl>
    <w:p>
      <w:pPr>
        <w:spacing w:line="288" w:lineRule="auto"/>
        <w:rPr>
          <w:rFonts w:hint="eastAsia"/>
        </w:rPr>
      </w:pPr>
      <w:r>
        <w:rPr>
          <w:rFonts w:hint="eastAsia"/>
        </w:rPr>
      </w:r>
      <w:r/>
    </w:p>
    <w:p>
      <w:pPr>
        <w:ind w:left="0" w:firstLine="0"/>
        <w:spacing w:line="288" w:lineRule="auto"/>
        <w:rPr>
          <w:rFonts w:hint="eastAsia" w:ascii="宋体" w:hAnsi="宋体" w:cs="宋体"/>
          <w:b/>
          <w:bCs/>
          <w:color w:val="0000ff"/>
          <w:sz w:val="24"/>
          <w:szCs w:val="24"/>
        </w:rPr>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cs="宋体"/>
          <w:b/>
          <w:bCs/>
          <w:color w:val="0000ff"/>
          <w:sz w:val="24"/>
          <w:szCs w:val="24"/>
        </w:rPr>
      </w:r>
      <w:r/>
    </w:p>
    <w:p>
      <w:pPr>
        <w:spacing w:line="288" w:lineRule="auto"/>
        <w:rPr>
          <w:rFonts w:hint="eastAsia" w:ascii="宋体" w:hAnsi="宋体" w:cs="宋体"/>
          <w:color w:val="000000"/>
          <w:sz w:val="24"/>
          <w:szCs w:val="24"/>
        </w:rPr>
      </w:pPr>
      <w:r>
        <w:rPr>
          <w:rFonts w:hint="eastAsia" w:ascii="宋体" w:hAnsi="宋体" w:cs="宋体"/>
          <w:b/>
          <w:bCs/>
          <w:color w:val="000000"/>
          <w:sz w:val="24"/>
          <w:szCs w:val="24"/>
        </w:rPr>
        <w:t xml:space="preserve">附件：</w:t>
      </w:r>
      <w:r/>
    </w:p>
    <w:p>
      <w:pPr>
        <w:ind w:firstLine="601"/>
        <w:jc w:val="center"/>
        <w:spacing w:line="520" w:lineRule="exact"/>
        <w:rPr>
          <w:rFonts w:eastAsia="华文中宋"/>
          <w:b/>
          <w:sz w:val="30"/>
          <w:szCs w:val="30"/>
          <w:highlight w:val="none"/>
        </w:rPr>
      </w:pPr>
      <w:r>
        <w:rPr>
          <w:rFonts w:hint="eastAsia" w:eastAsia="华文中宋"/>
          <w:b/>
          <w:sz w:val="30"/>
          <w:szCs w:val="30"/>
          <w:highlight w:val="none"/>
          <w:lang w:eastAsia="zh-CN"/>
        </w:rPr>
        <w:t xml:space="preserve">金牛湖街道</w:t>
      </w:r>
      <w:r>
        <w:rPr>
          <w:rFonts w:eastAsia="华文中宋"/>
          <w:b/>
          <w:sz w:val="30"/>
          <w:szCs w:val="30"/>
          <w:highlight w:val="none"/>
        </w:rPr>
        <w:t xml:space="preserve">环卫作业质量考核评分细则</w:t>
      </w:r>
      <w:r/>
    </w:p>
    <w:p>
      <w:pPr>
        <w:jc w:val="both"/>
        <w:spacing w:line="520" w:lineRule="exact"/>
        <w:rPr>
          <w:rFonts w:eastAsia="华文中宋"/>
          <w:b/>
          <w:bCs/>
          <w:sz w:val="21"/>
          <w:szCs w:val="21"/>
          <w:highlight w:val="none"/>
        </w:rPr>
      </w:pPr>
      <w:r>
        <w:rPr>
          <w:rFonts w:eastAsia="仿宋_GB2312"/>
          <w:b/>
          <w:bCs/>
          <w:sz w:val="21"/>
          <w:szCs w:val="21"/>
        </w:rPr>
        <w:t xml:space="preserve">考核对象：</w:t>
      </w:r>
      <w:r>
        <w:rPr>
          <w:rFonts w:hint="eastAsia" w:eastAsia="仿宋_GB2312"/>
          <w:b/>
          <w:bCs/>
          <w:sz w:val="21"/>
          <w:szCs w:val="21"/>
        </w:rPr>
        <w:t xml:space="preserve">金牛湖街道环卫作业公司</w:t>
      </w:r>
      <w:r>
        <w:rPr>
          <w:rFonts w:hint="eastAsia" w:eastAsia="仿宋_GB2312"/>
          <w:b/>
          <w:bCs/>
          <w:sz w:val="21"/>
          <w:szCs w:val="21"/>
          <w:lang w:val="en-US" w:eastAsia="zh-CN"/>
        </w:rPr>
        <w:t xml:space="preserve">                                                                  </w:t>
      </w:r>
      <w:r>
        <w:rPr>
          <w:rFonts w:eastAsia="仿宋_GB2312"/>
          <w:b/>
          <w:bCs/>
          <w:sz w:val="21"/>
          <w:szCs w:val="21"/>
          <w:highlight w:val="none"/>
        </w:rPr>
        <w:t xml:space="preserve">考核项目：道路、街巷清扫保洁</w:t>
      </w:r>
      <w:r/>
    </w:p>
    <w:tbl>
      <w:tblPr>
        <w:tblStyle w:val="732"/>
        <w:tblW w:w="145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3804"/>
      </w:tblGrid>
      <w:tr>
        <w:trPr>
          <w:cantSplit/>
          <w:jc w:val="center"/>
          <w:trHeight w:val="506"/>
        </w:trPr>
        <w:tc>
          <w:tcPr>
            <w:tcW w:w="751" w:type="dxa"/>
            <w:vAlign w:val="center"/>
            <w:textDirection w:val="lrTb"/>
            <w:noWrap w:val="false"/>
          </w:tcPr>
          <w:p>
            <w:pPr>
              <w:jc w:val="center"/>
              <w:spacing w:line="400" w:lineRule="exact"/>
              <w:rPr>
                <w:rFonts w:eastAsia="楷体_GB2312"/>
                <w:b/>
                <w:sz w:val="18"/>
                <w:szCs w:val="18"/>
                <w:highlight w:val="none"/>
              </w:rPr>
            </w:pPr>
            <w:r>
              <w:rPr>
                <w:rFonts w:eastAsia="楷体_GB2312"/>
                <w:b/>
                <w:sz w:val="18"/>
                <w:szCs w:val="18"/>
                <w:highlight w:val="none"/>
              </w:rPr>
              <w:t xml:space="preserve">项目</w:t>
            </w:r>
            <w:r/>
          </w:p>
        </w:tc>
        <w:tc>
          <w:tcPr>
            <w:tcW w:w="13804" w:type="dxa"/>
            <w:vAlign w:val="center"/>
            <w:textDirection w:val="lrTb"/>
            <w:noWrap w:val="false"/>
          </w:tcPr>
          <w:p>
            <w:pPr>
              <w:ind w:firstLine="361"/>
              <w:jc w:val="center"/>
              <w:spacing w:line="400" w:lineRule="exact"/>
              <w:rPr>
                <w:rFonts w:eastAsia="楷体_GB2312"/>
                <w:b/>
                <w:sz w:val="18"/>
                <w:szCs w:val="18"/>
                <w:highlight w:val="none"/>
              </w:rPr>
            </w:pPr>
            <w:r>
              <w:rPr>
                <w:rFonts w:eastAsia="楷体_GB2312"/>
                <w:b/>
                <w:sz w:val="18"/>
                <w:szCs w:val="18"/>
                <w:highlight w:val="none"/>
              </w:rPr>
              <w:t xml:space="preserve">考核标准</w:t>
            </w:r>
            <w:r/>
          </w:p>
        </w:tc>
      </w:tr>
      <w:tr>
        <w:trPr>
          <w:cantSplit/>
          <w:jc w:val="center"/>
          <w:trHeight w:val="732"/>
        </w:trPr>
        <w:tc>
          <w:tcPr>
            <w:tcW w:w="751"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作业管理</w:t>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1、未按规定时间清扫保洁的，每例扣1分；7点前未完成大面积清扫的，每条道路扣1分；大面积清扫未实行班组作业的，每例扣1分</w:t>
            </w:r>
            <w:r>
              <w:rPr>
                <w:rFonts w:hint="eastAsia" w:eastAsia="仿宋_GB2312"/>
                <w:sz w:val="16"/>
                <w:szCs w:val="16"/>
                <w:highlight w:val="none"/>
                <w:lang w:eastAsia="zh-CN"/>
              </w:rPr>
              <w:t xml:space="preserve">；</w:t>
            </w:r>
            <w:r>
              <w:rPr>
                <w:rFonts w:eastAsia="仿宋_GB2312"/>
                <w:sz w:val="16"/>
                <w:szCs w:val="16"/>
                <w:highlight w:val="none"/>
              </w:rPr>
              <w:t xml:space="preserve">班组长或管理员不到位的，每例扣1分；保洁时间内发现大扫把作业的，每例扣0.5分</w:t>
            </w:r>
            <w:r>
              <w:rPr>
                <w:rFonts w:hint="eastAsia" w:eastAsia="仿宋_GB2312"/>
                <w:sz w:val="16"/>
                <w:szCs w:val="16"/>
                <w:highlight w:val="none"/>
                <w:lang w:eastAsia="zh-CN"/>
              </w:rPr>
              <w:t xml:space="preserve">；</w:t>
            </w:r>
            <w:r>
              <w:rPr>
                <w:rFonts w:eastAsia="仿宋_GB2312"/>
                <w:sz w:val="16"/>
                <w:szCs w:val="16"/>
                <w:highlight w:val="none"/>
              </w:rPr>
              <w:t xml:space="preserve">落叶季节、清除抛撒等特殊情况除外；未按作业定额（或招标文件）配备保洁员的，每低5个百分</w:t>
            </w:r>
            <w:r>
              <w:rPr>
                <w:rFonts w:hint="eastAsia" w:eastAsia="仿宋_GB2312"/>
                <w:sz w:val="16"/>
                <w:szCs w:val="16"/>
                <w:highlight w:val="none"/>
                <w:lang w:eastAsia="zh-CN"/>
              </w:rPr>
              <w:t xml:space="preserve">点</w:t>
            </w:r>
            <w:r>
              <w:rPr>
                <w:rFonts w:eastAsia="仿宋_GB2312"/>
                <w:sz w:val="16"/>
                <w:szCs w:val="16"/>
                <w:highlight w:val="none"/>
              </w:rPr>
              <w:t xml:space="preserve">，扣1分；保洁时间内一、二级道路人行道500米范围内未见保洁员，每例扣1分。</w:t>
            </w:r>
            <w:r/>
          </w:p>
        </w:tc>
      </w:tr>
      <w:tr>
        <w:trPr>
          <w:cantSplit/>
          <w:jc w:val="center"/>
          <w:trHeight w:val="90"/>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2、保洁员作业时未统一着环卫服装（含服装不整、未着环卫裤的），每例扣0.5分；未佩证上岗的，每例扣0.5分</w:t>
            </w:r>
            <w:r>
              <w:rPr>
                <w:rFonts w:hint="eastAsia" w:eastAsia="仿宋_GB2312"/>
                <w:sz w:val="16"/>
                <w:szCs w:val="16"/>
                <w:highlight w:val="none"/>
                <w:lang w:eastAsia="zh-CN"/>
              </w:rPr>
              <w:t xml:space="preserve">；</w:t>
            </w:r>
            <w:r>
              <w:rPr>
                <w:rFonts w:eastAsia="仿宋_GB2312"/>
                <w:sz w:val="16"/>
                <w:szCs w:val="16"/>
                <w:highlight w:val="none"/>
              </w:rPr>
              <w:t xml:space="preserve">未按规定作业路段进行清扫保洁或从事与保洁无关事项，每例扣0.5分。</w:t>
            </w:r>
            <w:r/>
          </w:p>
        </w:tc>
      </w:tr>
      <w:tr>
        <w:trPr>
          <w:cantSplit/>
          <w:jc w:val="center"/>
          <w:trHeight w:val="993"/>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3、路面出现抛撒滴漏，保洁时间内未及时清扫的，每例扣1分；接报后15分钟内未赶到现场作业扣0.5分，30分钟内未到达现场作业扣1分，30分钟以上才到达扣1.5分；焚烧垃圾，每例扣4分；将垃圾扫入下水道或倒入绿化带，每例扣2分；晚间保洁不</w:t>
            </w:r>
            <w:r>
              <w:rPr>
                <w:rFonts w:hint="eastAsia" w:eastAsia="仿宋_GB2312"/>
                <w:sz w:val="18"/>
                <w:szCs w:val="18"/>
                <w:highlight w:val="none"/>
                <w:lang w:eastAsia="zh-CN"/>
              </w:rPr>
              <w:t xml:space="preserve">佩戴</w:t>
            </w:r>
            <w:r>
              <w:rPr>
                <w:rFonts w:eastAsia="仿宋_GB2312"/>
                <w:sz w:val="16"/>
                <w:szCs w:val="16"/>
                <w:highlight w:val="none"/>
              </w:rPr>
              <w:t xml:space="preserve">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p>
        </w:tc>
      </w:tr>
      <w:tr>
        <w:trPr>
          <w:cantSplit/>
          <w:jc w:val="center"/>
          <w:trHeight w:val="492"/>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widowControl/>
              <w:tabs>
                <w:tab w:val="left" w:pos="1380" w:leader="none"/>
                <w:tab w:val="center" w:pos="5010" w:leader="none"/>
              </w:tabs>
              <w:rPr>
                <w:rFonts w:eastAsia="仿宋_GB2312"/>
                <w:sz w:val="16"/>
                <w:szCs w:val="16"/>
                <w:highlight w:val="none"/>
              </w:rPr>
            </w:pPr>
            <w:r>
              <w:rPr>
                <w:rFonts w:eastAsia="仿宋_GB2312"/>
                <w:sz w:val="16"/>
                <w:szCs w:val="16"/>
                <w:highlight w:val="none"/>
              </w:rPr>
              <w:t xml:space="preserve">4、对利用各种交通工具或其他手段有意跟踪检查组，干扰正常检查的，一经拍照确认，扣1分。检查时，道路保洁管理人员或保洁员在检查组周边进行突击保洁影响正常检查的，每例扣1分。</w:t>
            </w:r>
            <w:r/>
          </w:p>
        </w:tc>
      </w:tr>
      <w:tr>
        <w:trPr>
          <w:cantSplit/>
          <w:jc w:val="center"/>
          <w:trHeight w:val="743"/>
        </w:trPr>
        <w:tc>
          <w:tcPr>
            <w:tcW w:w="751" w:type="dxa"/>
            <w:vAlign w:val="center"/>
            <w:vMerge w:val="restart"/>
            <w:textDirection w:val="lrTb"/>
            <w:noWrap w:val="false"/>
          </w:tcPr>
          <w:p>
            <w:pPr>
              <w:jc w:val="center"/>
              <w:spacing w:line="260" w:lineRule="exact"/>
              <w:rPr>
                <w:rFonts w:eastAsia="宋体"/>
                <w:sz w:val="18"/>
                <w:szCs w:val="18"/>
                <w:highlight w:val="none"/>
              </w:rPr>
            </w:pPr>
            <w:r>
              <w:rPr>
                <w:rFonts w:eastAsia="楷体_GB2312"/>
                <w:b/>
                <w:sz w:val="18"/>
                <w:szCs w:val="18"/>
                <w:highlight w:val="none"/>
              </w:rPr>
              <w:t xml:space="preserve">作业质量</w:t>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5、慢车道、人行道、人行天桥、地下通道（含路面、路牙、隔离桩、树根、喇叭口、快道的绿岛）发现杂物、纸屑、烟头、</w:t>
            </w:r>
            <w:r>
              <w:rPr>
                <w:rFonts w:hint="eastAsia" w:eastAsia="仿宋_GB2312"/>
                <w:sz w:val="18"/>
                <w:szCs w:val="18"/>
                <w:highlight w:val="none"/>
                <w:lang w:eastAsia="zh-CN"/>
              </w:rPr>
              <w:t xml:space="preserve">漂浮物</w:t>
            </w:r>
            <w:r>
              <w:rPr>
                <w:rFonts w:eastAsia="仿宋_GB2312"/>
                <w:sz w:val="16"/>
                <w:szCs w:val="16"/>
                <w:highlight w:val="none"/>
              </w:rPr>
              <w:t xml:space="preserve">视野内3片（个）以上扣1分，每多三片（个）加扣1分，路面有污物（人畜粪便、呕吐物）每处扣1分；路面有积水（雨天除外），1</w:t>
            </w:r>
            <w:r>
              <w:rPr>
                <w:rFonts w:eastAsia="宋体"/>
                <w:sz w:val="16"/>
                <w:szCs w:val="16"/>
                <w:highlight w:val="none"/>
              </w:rPr>
              <w:t xml:space="preserve">㎡</w:t>
            </w:r>
            <w:r>
              <w:rPr>
                <w:rFonts w:eastAsia="仿宋_GB2312"/>
                <w:sz w:val="16"/>
                <w:szCs w:val="16"/>
                <w:highlight w:val="none"/>
              </w:rPr>
              <w:t xml:space="preserve">扣1分；路面、路牙、隔离桩下有积灰1</w:t>
            </w:r>
            <w:r>
              <w:rPr>
                <w:rFonts w:eastAsia="宋体"/>
                <w:sz w:val="16"/>
                <w:szCs w:val="16"/>
                <w:highlight w:val="none"/>
              </w:rPr>
              <w:t xml:space="preserve">㎡</w:t>
            </w:r>
            <w:r>
              <w:rPr>
                <w:rFonts w:eastAsia="仿宋_GB2312"/>
                <w:sz w:val="16"/>
                <w:szCs w:val="16"/>
                <w:highlight w:val="none"/>
              </w:rPr>
              <w:t xml:space="preserve">以下扣1分，1</w:t>
            </w:r>
            <w:r>
              <w:rPr>
                <w:rFonts w:eastAsia="宋体"/>
                <w:sz w:val="16"/>
                <w:szCs w:val="16"/>
                <w:highlight w:val="none"/>
              </w:rPr>
              <w:t xml:space="preserve">㎡</w:t>
            </w:r>
            <w:r>
              <w:rPr>
                <w:rFonts w:eastAsia="仿宋_GB2312"/>
                <w:sz w:val="16"/>
                <w:szCs w:val="16"/>
                <w:highlight w:val="none"/>
              </w:rPr>
              <w:t xml:space="preserve">以上扣2分；路面有污迹1</w:t>
            </w:r>
            <w:r>
              <w:rPr>
                <w:rFonts w:eastAsia="宋体"/>
                <w:sz w:val="16"/>
                <w:szCs w:val="16"/>
                <w:highlight w:val="none"/>
              </w:rPr>
              <w:t xml:space="preserve">㎡</w:t>
            </w:r>
            <w:r>
              <w:rPr>
                <w:rFonts w:eastAsia="仿宋_GB2312"/>
                <w:sz w:val="16"/>
                <w:szCs w:val="16"/>
                <w:highlight w:val="none"/>
              </w:rPr>
              <w:t xml:space="preserve">以上扣1分，2</w:t>
            </w:r>
            <w:r>
              <w:rPr>
                <w:rFonts w:eastAsia="宋体"/>
                <w:sz w:val="16"/>
                <w:szCs w:val="16"/>
                <w:highlight w:val="none"/>
              </w:rPr>
              <w:t xml:space="preserve">㎡</w:t>
            </w:r>
            <w:r>
              <w:rPr>
                <w:rFonts w:eastAsia="仿宋_GB2312"/>
                <w:sz w:val="16"/>
                <w:szCs w:val="16"/>
                <w:highlight w:val="none"/>
              </w:rPr>
              <w:t xml:space="preserve">以上扣2分；窨井盖、下水道盖三格不净扣1分，全部不净扣2分。</w:t>
            </w:r>
            <w:r/>
          </w:p>
        </w:tc>
      </w:tr>
      <w:tr>
        <w:trPr>
          <w:cantSplit/>
          <w:jc w:val="center"/>
          <w:trHeight w:val="624"/>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6、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p>
        </w:tc>
      </w:tr>
      <w:tr>
        <w:trPr>
          <w:cantSplit/>
          <w:jc w:val="center"/>
          <w:trHeight w:val="1065"/>
        </w:trPr>
        <w:tc>
          <w:tcPr>
            <w:tcW w:w="751"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设施管理</w:t>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7、果皮箱、</w:t>
            </w:r>
            <w:r>
              <w:rPr>
                <w:rFonts w:hint="eastAsia" w:eastAsia="仿宋_GB2312"/>
                <w:sz w:val="16"/>
                <w:szCs w:val="16"/>
                <w:highlight w:val="none"/>
                <w:lang w:eastAsia="zh-CN"/>
              </w:rPr>
              <w:t xml:space="preserve">垃圾桶</w:t>
            </w:r>
            <w:r>
              <w:rPr>
                <w:rFonts w:eastAsia="仿宋_GB2312"/>
                <w:sz w:val="16"/>
                <w:szCs w:val="16"/>
                <w:highlight w:val="none"/>
              </w:rPr>
              <w:t xml:space="preserve">、垃圾容器满溢，每个扣1分，周围不洁净扣1分；果皮箱、</w:t>
            </w:r>
            <w:r>
              <w:rPr>
                <w:rFonts w:hint="eastAsia" w:eastAsia="仿宋_GB2312"/>
                <w:sz w:val="16"/>
                <w:szCs w:val="16"/>
                <w:highlight w:val="none"/>
                <w:lang w:eastAsia="zh-CN"/>
              </w:rPr>
              <w:t xml:space="preserve">垃圾桶</w:t>
            </w:r>
            <w:r>
              <w:rPr>
                <w:rFonts w:eastAsia="仿宋_GB2312"/>
                <w:sz w:val="16"/>
                <w:szCs w:val="16"/>
                <w:highlight w:val="none"/>
              </w:rPr>
              <w:t xml:space="preserve">门未关、盖未盖，每只扣1分；果皮箱、</w:t>
            </w:r>
            <w:r>
              <w:rPr>
                <w:rFonts w:hint="eastAsia" w:eastAsia="仿宋_GB2312"/>
                <w:sz w:val="16"/>
                <w:szCs w:val="16"/>
                <w:highlight w:val="none"/>
                <w:lang w:eastAsia="zh-CN"/>
              </w:rPr>
              <w:t xml:space="preserve">垃圾桶</w:t>
            </w:r>
            <w:r>
              <w:rPr>
                <w:rFonts w:eastAsia="仿宋_GB2312"/>
                <w:sz w:val="16"/>
                <w:szCs w:val="16"/>
                <w:highlight w:val="none"/>
              </w:rPr>
              <w:t xml:space="preserve">损坏未及时修复或更新每只扣1分；遮挡果皮箱垃圾投放口、铁链锁住果皮箱门等人为因素致使果皮箱无法正常使用的扣1分</w:t>
            </w:r>
            <w:r>
              <w:rPr>
                <w:rFonts w:hint="eastAsia" w:eastAsia="仿宋_GB2312"/>
                <w:sz w:val="16"/>
                <w:szCs w:val="16"/>
                <w:highlight w:val="none"/>
                <w:lang w:eastAsia="zh-CN"/>
              </w:rPr>
              <w:t xml:space="preserve">；</w:t>
            </w:r>
            <w:r>
              <w:rPr>
                <w:rFonts w:eastAsia="仿宋_GB2312"/>
                <w:sz w:val="16"/>
                <w:szCs w:val="16"/>
                <w:highlight w:val="none"/>
              </w:rPr>
              <w:t xml:space="preserve">箱体遗失，固定螺钉未拔除，扣1分；果皮箱、</w:t>
            </w:r>
            <w:r>
              <w:rPr>
                <w:rFonts w:hint="eastAsia" w:eastAsia="仿宋_GB2312"/>
                <w:sz w:val="16"/>
                <w:szCs w:val="16"/>
                <w:highlight w:val="none"/>
                <w:lang w:eastAsia="zh-CN"/>
              </w:rPr>
              <w:t xml:space="preserve">垃圾桶</w:t>
            </w:r>
            <w:r>
              <w:rPr>
                <w:rFonts w:eastAsia="仿宋_GB2312"/>
                <w:sz w:val="16"/>
                <w:szCs w:val="16"/>
                <w:highlight w:val="none"/>
              </w:rPr>
              <w:t xml:space="preserve">未每日清洗，体表不洁（含白漆喷涂后造成的二次污染）、积灰、有油污，每个扣1分；</w:t>
            </w:r>
            <w:r>
              <w:rPr>
                <w:rFonts w:hint="eastAsia" w:eastAsia="仿宋_GB2312"/>
                <w:sz w:val="16"/>
                <w:szCs w:val="16"/>
                <w:highlight w:val="none"/>
                <w:lang w:eastAsia="zh-CN"/>
              </w:rPr>
              <w:t xml:space="preserve">垃圾桶</w:t>
            </w:r>
            <w:r>
              <w:rPr>
                <w:rFonts w:eastAsia="仿宋_GB2312"/>
                <w:sz w:val="16"/>
                <w:szCs w:val="16"/>
                <w:highlight w:val="none"/>
              </w:rPr>
              <w:t xml:space="preserve">乱摆放影响交通的，每例扣1分；破损、容貌不洁扣2分；果皮箱标识不符合要求，每例扣0.5分；分类果皮箱满一个，扣0.5分；全满扣1分。</w:t>
            </w:r>
            <w:r/>
          </w:p>
        </w:tc>
      </w:tr>
      <w:tr>
        <w:trPr>
          <w:cantSplit/>
          <w:jc w:val="center"/>
          <w:trHeight w:val="588"/>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8、保洁车、垃圾收集车破损，车体严重锈蚀，车体不洁、容貌不整、乱披乱挂的，作业工具未按规范摆放，每辆扣1分；保洁车、垃圾收集车乱停放，影响交通的</w:t>
            </w:r>
            <w:r>
              <w:rPr>
                <w:rFonts w:hint="eastAsia" w:eastAsia="仿宋_GB2312"/>
                <w:sz w:val="16"/>
                <w:szCs w:val="16"/>
                <w:highlight w:val="none"/>
                <w:lang w:eastAsia="zh-CN"/>
              </w:rPr>
              <w:t xml:space="preserve">，</w:t>
            </w:r>
            <w:r>
              <w:rPr>
                <w:rFonts w:eastAsia="仿宋_GB2312"/>
                <w:sz w:val="16"/>
                <w:szCs w:val="16"/>
                <w:highlight w:val="none"/>
              </w:rPr>
              <w:t xml:space="preserve">每辆扣1分；当班作业结束后车内垃圾不及时送往垃圾中转站或垃圾收集点的，半车以上扣1分，满车扣2分；保洁车、收集车遮挡号牌，扣1分。</w:t>
            </w:r>
            <w:r/>
          </w:p>
        </w:tc>
      </w:tr>
      <w:tr>
        <w:trPr>
          <w:cantSplit/>
          <w:jc w:val="center"/>
          <w:trHeight w:val="753"/>
        </w:trPr>
        <w:tc>
          <w:tcPr>
            <w:tcW w:w="751" w:type="dxa"/>
            <w:vAlign w:val="center"/>
            <w:textDirection w:val="lrTb"/>
            <w:noWrap w:val="false"/>
          </w:tcPr>
          <w:p>
            <w:pPr>
              <w:jc w:val="center"/>
              <w:spacing w:line="260" w:lineRule="exact"/>
              <w:rPr>
                <w:rFonts w:eastAsia="宋体"/>
                <w:sz w:val="18"/>
                <w:szCs w:val="18"/>
                <w:highlight w:val="none"/>
              </w:rPr>
            </w:pPr>
            <w:r>
              <w:rPr>
                <w:rFonts w:eastAsia="楷体_GB2312"/>
                <w:b/>
                <w:sz w:val="18"/>
                <w:szCs w:val="18"/>
                <w:highlight w:val="none"/>
              </w:rPr>
              <w:t xml:space="preserve">投诉举报</w:t>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9、公开电话受理、领导交办、新闻媒体曝光、市民投诉举报、网络问政的环境卫生问题，经确认有责的，每例扣1分；未在规定期限内整改解决的，每例扣2分；市级以上检查失责任分的每例扣3分。环卫管理人员有吃拿卡要现象，且造成不良影响的，扣1分；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p>
        </w:tc>
      </w:tr>
    </w:tbl>
    <w:p>
      <w:pPr>
        <w:ind w:firstLine="721"/>
        <w:jc w:val="center"/>
        <w:spacing w:line="520" w:lineRule="exact"/>
        <w:rPr>
          <w:rFonts w:eastAsia="华文中宋"/>
          <w:b/>
          <w:sz w:val="30"/>
          <w:szCs w:val="30"/>
          <w:highlight w:val="none"/>
        </w:rPr>
      </w:pPr>
      <w:r>
        <w:rPr>
          <w:rFonts w:eastAsia="华文中宋"/>
          <w:b/>
          <w:sz w:val="36"/>
          <w:szCs w:val="36"/>
          <w:highlight w:val="none"/>
        </w:rPr>
        <w:br w:type="page" w:clear="all"/>
      </w:r>
      <w:r>
        <w:rPr>
          <w:rFonts w:hint="eastAsia" w:eastAsia="华文中宋"/>
          <w:b/>
          <w:sz w:val="30"/>
          <w:szCs w:val="30"/>
          <w:highlight w:val="none"/>
          <w:lang w:eastAsia="zh-CN"/>
        </w:rPr>
        <w:t xml:space="preserve">金牛湖街道</w:t>
      </w:r>
      <w:r>
        <w:rPr>
          <w:rFonts w:eastAsia="华文中宋"/>
          <w:b/>
          <w:sz w:val="30"/>
          <w:szCs w:val="30"/>
          <w:highlight w:val="none"/>
        </w:rPr>
        <w:t xml:space="preserve">环卫作业质量考核评分细则</w:t>
      </w:r>
      <w:r/>
    </w:p>
    <w:p>
      <w:pPr>
        <w:jc w:val="both"/>
        <w:spacing w:line="300" w:lineRule="exact"/>
        <w:rPr>
          <w:rFonts w:eastAsia="仿宋_GB2312"/>
          <w:b/>
          <w:bCs/>
          <w:sz w:val="21"/>
          <w:szCs w:val="21"/>
          <w:highlight w:val="none"/>
        </w:rPr>
      </w:pPr>
      <w:r>
        <w:rPr>
          <w:rFonts w:eastAsia="仿宋_GB2312"/>
          <w:b/>
          <w:bCs/>
          <w:sz w:val="21"/>
          <w:szCs w:val="21"/>
        </w:rPr>
        <w:t xml:space="preserve">考核对象：</w:t>
      </w:r>
      <w:r>
        <w:rPr>
          <w:rFonts w:hint="eastAsia" w:eastAsia="仿宋_GB2312"/>
          <w:b/>
          <w:bCs/>
          <w:sz w:val="21"/>
          <w:szCs w:val="21"/>
        </w:rPr>
        <w:t xml:space="preserve">金牛湖街道环卫作业公司</w:t>
      </w:r>
      <w:r>
        <w:rPr>
          <w:rFonts w:hint="eastAsia" w:eastAsia="仿宋_GB2312"/>
          <w:b/>
          <w:bCs/>
          <w:sz w:val="21"/>
          <w:szCs w:val="21"/>
          <w:lang w:val="en-US" w:eastAsia="zh-CN"/>
        </w:rPr>
        <w:t xml:space="preserve">                                                                        </w:t>
      </w:r>
      <w:r>
        <w:rPr>
          <w:rFonts w:eastAsia="仿宋_GB2312"/>
          <w:b/>
          <w:bCs/>
          <w:sz w:val="21"/>
          <w:szCs w:val="21"/>
          <w:highlight w:val="none"/>
        </w:rPr>
        <w:t xml:space="preserve">考核项目：公厕保洁管理</w:t>
      </w:r>
      <w:r/>
    </w:p>
    <w:tbl>
      <w:tblPr>
        <w:tblStyle w:val="732"/>
        <w:tblW w:w="154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4668"/>
      </w:tblGrid>
      <w:tr>
        <w:trPr>
          <w:jc w:val="center"/>
          <w:trHeight w:val="350"/>
        </w:trPr>
        <w:tc>
          <w:tcPr>
            <w:tcW w:w="745" w:type="dxa"/>
            <w:vAlign w:val="center"/>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项目</w:t>
            </w:r>
            <w:r/>
          </w:p>
        </w:tc>
        <w:tc>
          <w:tcPr>
            <w:tcW w:w="14668" w:type="dxa"/>
            <w:vAlign w:val="center"/>
            <w:textDirection w:val="lrTb"/>
            <w:noWrap w:val="false"/>
          </w:tcPr>
          <w:p>
            <w:pPr>
              <w:ind w:firstLine="361"/>
              <w:jc w:val="center"/>
              <w:spacing w:line="260" w:lineRule="exact"/>
              <w:rPr>
                <w:rFonts w:eastAsia="楷体_GB2312"/>
                <w:b/>
                <w:sz w:val="18"/>
                <w:szCs w:val="18"/>
                <w:highlight w:val="none"/>
              </w:rPr>
            </w:pPr>
            <w:r>
              <w:rPr>
                <w:rFonts w:eastAsia="楷体_GB2312"/>
                <w:b/>
                <w:sz w:val="18"/>
                <w:szCs w:val="18"/>
                <w:highlight w:val="none"/>
              </w:rPr>
              <w:t xml:space="preserve">考核标准</w:t>
            </w:r>
            <w:r/>
          </w:p>
        </w:tc>
      </w:tr>
      <w:tr>
        <w:trPr>
          <w:cantSplit/>
          <w:jc w:val="center"/>
          <w:trHeight w:val="576" w:hRule="exact"/>
        </w:trPr>
        <w:tc>
          <w:tcPr>
            <w:tcW w:w="74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管理制度</w:t>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1、按照统一要求设置公厕管理制度标牌</w:t>
            </w:r>
            <w:r>
              <w:rPr>
                <w:rFonts w:hint="eastAsia" w:eastAsia="仿宋_GB2312"/>
                <w:sz w:val="16"/>
                <w:szCs w:val="16"/>
                <w:highlight w:val="none"/>
                <w:lang w:eastAsia="zh-CN"/>
              </w:rPr>
              <w:t xml:space="preserve">，</w:t>
            </w:r>
            <w:r>
              <w:rPr>
                <w:rFonts w:eastAsia="仿宋_GB2312"/>
                <w:sz w:val="16"/>
                <w:szCs w:val="16"/>
                <w:highlight w:val="none"/>
              </w:rPr>
              <w:t xml:space="preserve">内容包括公厕名称、类别、公厕编号、管理单位、服务公约、联系电话、监督电话、开放时间等信息。未设置公厕管理制度标牌扣0.5分</w:t>
            </w:r>
            <w:r>
              <w:rPr>
                <w:rFonts w:hint="eastAsia" w:eastAsia="仿宋_GB2312"/>
                <w:sz w:val="16"/>
                <w:szCs w:val="16"/>
                <w:highlight w:val="none"/>
                <w:lang w:eastAsia="zh-CN"/>
              </w:rPr>
              <w:t xml:space="preserve">；</w:t>
            </w:r>
            <w:r>
              <w:rPr>
                <w:rFonts w:eastAsia="仿宋_GB2312"/>
                <w:sz w:val="16"/>
                <w:szCs w:val="16"/>
                <w:highlight w:val="none"/>
              </w:rPr>
              <w:t xml:space="preserve">内容缺项、不准确每项扣0.5分；未准确显示分类划档情况每例扣0.5分；发生非公厕管理用水、用电行为（含</w:t>
            </w:r>
            <w:r>
              <w:rPr>
                <w:rFonts w:hint="eastAsia" w:eastAsia="仿宋_GB2312"/>
                <w:sz w:val="16"/>
                <w:szCs w:val="16"/>
                <w:highlight w:val="none"/>
                <w:lang w:eastAsia="zh-CN"/>
              </w:rPr>
              <w:t xml:space="preserve">居</w:t>
            </w:r>
            <w:r>
              <w:rPr>
                <w:rFonts w:eastAsia="仿宋_GB2312"/>
                <w:sz w:val="16"/>
                <w:szCs w:val="16"/>
                <w:highlight w:val="none"/>
              </w:rPr>
              <w:t xml:space="preserve">民蹭水蹭电行为）每例扣1分。</w:t>
            </w:r>
            <w:r/>
          </w:p>
        </w:tc>
      </w:tr>
      <w:tr>
        <w:trPr>
          <w:cantSplit/>
          <w:jc w:val="center"/>
          <w:trHeight w:val="804"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2、擅自关闭公厕，每例扣5分；未24小时开放公厕，每例扣2分；在保洁时段（6：00-22：00）内未落实专人保洁扣1分；保洁员作业时段从事与保洁无关事项，每例扣0.5分；有断岗、脱岗现象，每例扣1分；保洁员未着统一服装（含服装不整、未着环卫裤的），每例扣0.5分</w:t>
            </w:r>
            <w:r>
              <w:rPr>
                <w:rFonts w:hint="eastAsia" w:eastAsia="仿宋_GB2312"/>
                <w:sz w:val="16"/>
                <w:szCs w:val="16"/>
                <w:highlight w:val="none"/>
                <w:lang w:eastAsia="zh-CN"/>
              </w:rPr>
              <w:t xml:space="preserve">；</w:t>
            </w:r>
            <w:r>
              <w:rPr>
                <w:rFonts w:eastAsia="仿宋_GB2312"/>
                <w:sz w:val="16"/>
                <w:szCs w:val="16"/>
                <w:highlight w:val="none"/>
              </w:rPr>
              <w:t xml:space="preserve">未佩戴上岗证扣0.5分</w:t>
            </w:r>
            <w:r>
              <w:rPr>
                <w:rFonts w:eastAsia="仿宋_GB2312"/>
                <w:color w:val="000000"/>
                <w:sz w:val="16"/>
                <w:szCs w:val="16"/>
                <w:highlight w:val="none"/>
              </w:rPr>
              <w:t xml:space="preserve">；</w:t>
            </w:r>
            <w:r>
              <w:rPr>
                <w:rFonts w:eastAsia="仿宋_GB2312"/>
                <w:sz w:val="16"/>
                <w:szCs w:val="16"/>
                <w:highlight w:val="none"/>
              </w:rPr>
              <w:t xml:space="preserve">公厕保洁员（管理员）男超过60岁，女超过55岁，每例扣0.5分；不配合检查人员检查工作的，每例扣1分</w:t>
            </w:r>
            <w:r>
              <w:rPr>
                <w:rFonts w:hint="eastAsia" w:eastAsia="仿宋_GB2312"/>
                <w:sz w:val="16"/>
                <w:szCs w:val="16"/>
                <w:highlight w:val="none"/>
                <w:lang w:eastAsia="zh-CN"/>
              </w:rPr>
              <w:t xml:space="preserve">。</w:t>
            </w:r>
            <w:r/>
          </w:p>
        </w:tc>
      </w:tr>
      <w:tr>
        <w:trPr>
          <w:cantSplit/>
          <w:jc w:val="center"/>
          <w:trHeight w:val="549" w:hRule="exact"/>
        </w:trPr>
        <w:tc>
          <w:tcPr>
            <w:tcW w:w="74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保洁质量</w:t>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3、厕所内有粪疤、尿碱，每处扣1分；地面不净每处扣1分；纸篓容量超出2/3不及时倾倒，每处扣1分；责任范围内有涂写、刻画、喷涂、张贴，每例扣1分；有以下情形的，每例扣1分</w:t>
            </w:r>
            <w:r>
              <w:rPr>
                <w:rFonts w:hint="eastAsia" w:eastAsia="仿宋_GB2312"/>
                <w:sz w:val="16"/>
                <w:szCs w:val="16"/>
                <w:highlight w:val="none"/>
                <w:lang w:eastAsia="zh-CN"/>
              </w:rPr>
              <w:t xml:space="preserve">：</w:t>
            </w:r>
            <w:r>
              <w:rPr>
                <w:rFonts w:eastAsia="仿宋_GB2312"/>
                <w:sz w:val="16"/>
                <w:szCs w:val="16"/>
                <w:highlight w:val="none"/>
              </w:rPr>
              <w:t xml:space="preserve">墙壁、天花、窗台、灯具、隔离板和门窗有蛛网，5cm长度以上吊灰、积灰污迹。</w:t>
            </w:r>
            <w:r/>
          </w:p>
        </w:tc>
      </w:tr>
      <w:tr>
        <w:trPr>
          <w:cantSplit/>
          <w:jc w:val="center"/>
          <w:trHeight w:val="574"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4、公厕通道地面不洁，内外地面、洗手池有积水（0.5</w:t>
            </w:r>
            <w:r>
              <w:rPr>
                <w:rFonts w:eastAsia="宋体"/>
                <w:sz w:val="16"/>
                <w:szCs w:val="16"/>
                <w:highlight w:val="none"/>
              </w:rPr>
              <w:t xml:space="preserve">㎡</w:t>
            </w:r>
            <w:r>
              <w:rPr>
                <w:rFonts w:eastAsia="仿宋_GB2312"/>
                <w:sz w:val="16"/>
                <w:szCs w:val="16"/>
                <w:highlight w:val="none"/>
              </w:rPr>
              <w:t xml:space="preserve">以上）或有纸张、烟头、塑料袋等杂物3片以上，扣1分；二类公厕坑内积粪，每座扣1分，三类以下公厕每座扣0.5分；消杀不彻底，可视范围内蝇蛆超过5只扣0.5分，10只以上扣1分；有鼠患每只扣0.5分，2只以上扣1分。</w:t>
            </w:r>
            <w:r/>
          </w:p>
        </w:tc>
      </w:tr>
      <w:tr>
        <w:trPr>
          <w:cantSplit/>
          <w:jc w:val="center"/>
          <w:trHeight w:val="589"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5、公厕外环境不洁，有垃圾、粪便、杂物堆放、晾晒衣物，乱搭建、乱堆放等情形，每例扣1分；倒粪口内、外壁不净，有粪疤、尿碱，每例扣1分；管理室、休息间（工具房）不整洁、乱堆放杂物、私拉乱接电线，每例扣0.5分。</w:t>
            </w:r>
            <w:r/>
          </w:p>
        </w:tc>
      </w:tr>
      <w:tr>
        <w:trPr>
          <w:cantSplit/>
          <w:jc w:val="center"/>
          <w:trHeight w:val="1078" w:hRule="exact"/>
        </w:trPr>
        <w:tc>
          <w:tcPr>
            <w:tcW w:w="74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设施</w:t>
            </w:r>
            <w:r/>
          </w:p>
          <w:p>
            <w:pPr>
              <w:jc w:val="center"/>
              <w:spacing w:line="260" w:lineRule="exact"/>
              <w:rPr>
                <w:rFonts w:eastAsia="楷体_GB2312"/>
                <w:b/>
                <w:sz w:val="18"/>
                <w:szCs w:val="18"/>
                <w:highlight w:val="none"/>
              </w:rPr>
            </w:pPr>
            <w:r>
              <w:rPr>
                <w:rFonts w:eastAsia="楷体_GB2312"/>
                <w:b/>
                <w:sz w:val="18"/>
                <w:szCs w:val="18"/>
                <w:highlight w:val="none"/>
              </w:rPr>
              <w:t xml:space="preserve">设备</w:t>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6、未按国标设置性别标识扣1分，无LED</w:t>
            </w:r>
            <w:r>
              <w:rPr>
                <w:rFonts w:hint="eastAsia" w:eastAsia="仿宋_GB2312"/>
                <w:sz w:val="16"/>
                <w:szCs w:val="16"/>
                <w:highlight w:val="none"/>
                <w:lang w:eastAsia="zh-CN"/>
              </w:rPr>
              <w:t xml:space="preserve">“</w:t>
            </w:r>
            <w:r>
              <w:rPr>
                <w:rFonts w:eastAsia="仿宋_GB2312"/>
                <w:sz w:val="16"/>
                <w:szCs w:val="16"/>
                <w:highlight w:val="none"/>
              </w:rPr>
              <w:t xml:space="preserve">公共厕所TOILET</w:t>
            </w:r>
            <w:r>
              <w:rPr>
                <w:rFonts w:hint="eastAsia" w:eastAsia="仿宋_GB2312"/>
                <w:sz w:val="16"/>
                <w:szCs w:val="16"/>
                <w:highlight w:val="none"/>
                <w:lang w:eastAsia="zh-CN"/>
              </w:rPr>
              <w:t xml:space="preserve">”</w:t>
            </w:r>
            <w:r>
              <w:rPr>
                <w:rFonts w:eastAsia="仿宋_GB2312"/>
                <w:sz w:val="16"/>
                <w:szCs w:val="16"/>
                <w:highlight w:val="none"/>
              </w:rPr>
              <w:t xml:space="preserve">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公厕导向牌、二次导向牌体表不洁（张贴），每例扣0.5分；管理间设施不全（桌椅床、空调、微波炉等）扣0.5分；工具间摆放混乱（各类工具有序摆放、标识清晰等）扣0.5</w:t>
            </w:r>
            <w:r>
              <w:rPr>
                <w:rFonts w:eastAsia="仿宋_GB2312"/>
                <w:color w:val="000000"/>
                <w:sz w:val="16"/>
                <w:szCs w:val="16"/>
                <w:highlight w:val="none"/>
              </w:rPr>
              <w:t xml:space="preserve">分；</w:t>
            </w:r>
            <w:r>
              <w:rPr>
                <w:rFonts w:eastAsia="仿宋_GB2312"/>
                <w:sz w:val="16"/>
                <w:szCs w:val="16"/>
                <w:highlight w:val="none"/>
              </w:rPr>
              <w:t xml:space="preserve">公厕既有设施（厕纸盒、擦手纸盒、洗手液分配器、干手器等）损坏、拆除、丢失每例扣1分。</w:t>
            </w:r>
            <w:r/>
          </w:p>
        </w:tc>
      </w:tr>
      <w:tr>
        <w:trPr>
          <w:cantSplit/>
          <w:jc w:val="center"/>
          <w:trHeight w:val="436"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7、</w:t>
            </w:r>
            <w:r>
              <w:rPr>
                <w:rFonts w:eastAsia="仿宋_GB2312"/>
                <w:color w:val="000000"/>
                <w:sz w:val="16"/>
                <w:szCs w:val="16"/>
                <w:highlight w:val="none"/>
              </w:rPr>
              <w:t xml:space="preserve">公厕采光差未采取照明措施弥补的扣0.5分，</w:t>
            </w:r>
            <w:r>
              <w:rPr>
                <w:rFonts w:eastAsia="仿宋_GB2312"/>
                <w:sz w:val="16"/>
                <w:szCs w:val="16"/>
                <w:highlight w:val="none"/>
              </w:rPr>
              <w:t xml:space="preserve">夜间时段公厕入口处、男厕所、女厕所、无障碍间等处照明灯不亮，每处扣1分；未设置毒饵站，每例扣0.5分；毒饵站中未放置毒饵，扣0.5分</w:t>
            </w:r>
            <w:r>
              <w:rPr>
                <w:rFonts w:hint="eastAsia" w:eastAsia="仿宋_GB2312"/>
                <w:sz w:val="16"/>
                <w:szCs w:val="16"/>
                <w:highlight w:val="none"/>
                <w:lang w:eastAsia="zh-CN"/>
              </w:rPr>
              <w:t xml:space="preserve">。</w:t>
            </w:r>
            <w:r/>
          </w:p>
        </w:tc>
      </w:tr>
      <w:tr>
        <w:trPr>
          <w:cantSplit/>
          <w:jc w:val="center"/>
          <w:trHeight w:val="945"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8、用水、用电系统未正常启用的每项扣1分；洗手水龙头、水箱、水阀缺失、破损或漏水，灯泡、开关损坏，每例扣1分；公厕屋顶、墙体渗漏，墙面破损超过0.5</w:t>
            </w:r>
            <w:r>
              <w:rPr>
                <w:rFonts w:eastAsia="宋体"/>
                <w:sz w:val="16"/>
                <w:szCs w:val="16"/>
                <w:highlight w:val="none"/>
              </w:rPr>
              <w:t xml:space="preserve">㎡</w:t>
            </w:r>
            <w:r>
              <w:rPr>
                <w:rFonts w:eastAsia="仿宋_GB2312"/>
                <w:sz w:val="16"/>
                <w:szCs w:val="16"/>
                <w:highlight w:val="none"/>
              </w:rPr>
              <w:t xml:space="preserve">的每处扣1分；</w:t>
            </w:r>
            <w:r>
              <w:rPr>
                <w:rFonts w:eastAsia="仿宋_GB2312"/>
                <w:sz w:val="16"/>
                <w:szCs w:val="16"/>
                <w:highlight w:val="none"/>
              </w:rPr>
              <w:t xml:space="preserve">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未按规定频次清掏（半年1次）每座扣1分。</w:t>
            </w:r>
            <w:r/>
          </w:p>
        </w:tc>
      </w:tr>
      <w:tr>
        <w:trPr>
          <w:cantSplit/>
          <w:jc w:val="center"/>
          <w:trHeight w:val="683"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9、无障碍通道不能正常使用的扣1分，扶手缺失破损、安装不牢固松动的每项扣0.5分；</w:t>
            </w:r>
            <w:r>
              <w:rPr>
                <w:rFonts w:eastAsia="仿宋"/>
                <w:sz w:val="16"/>
                <w:szCs w:val="16"/>
                <w:highlight w:val="none"/>
              </w:rPr>
              <w:t xml:space="preserve">第三卫生间、</w:t>
            </w:r>
            <w:r>
              <w:rPr>
                <w:rFonts w:eastAsia="仿宋_GB2312"/>
                <w:sz w:val="16"/>
                <w:szCs w:val="16"/>
                <w:highlight w:val="none"/>
              </w:rPr>
              <w:t xml:space="preserve">无障碍间未正常开放使用的扣1分，摆放杂物的扣0.5分，卫生洁具及辅助设施缺失、破损的每项扣1分；洗手龙头或便器的水压达不到正常流量、自动感应设施不敏锐，影响使用效果的，每例扣1分</w:t>
            </w:r>
            <w:r>
              <w:rPr>
                <w:rFonts w:hint="eastAsia" w:eastAsia="仿宋_GB2312"/>
                <w:sz w:val="16"/>
                <w:szCs w:val="16"/>
                <w:highlight w:val="none"/>
                <w:lang w:eastAsia="zh-CN"/>
              </w:rPr>
              <w:t xml:space="preserve">。</w:t>
            </w:r>
            <w:r/>
          </w:p>
        </w:tc>
      </w:tr>
      <w:tr>
        <w:trPr>
          <w:cantSplit/>
          <w:jc w:val="center"/>
          <w:trHeight w:val="824"/>
        </w:trPr>
        <w:tc>
          <w:tcPr>
            <w:tcW w:w="745" w:type="dxa"/>
            <w:vAlign w:val="center"/>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投诉举报</w:t>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10、公开电话受理、领导交办、新闻媒体曝光、市民投诉举报、网络问政的公厕管理问题，经确认有责的，每例扣1分；未在规定期限（5个工作日）内整改解决的，每例扣2分；市级以上检查失责任分的每例扣3分；公厕保洁员（管理员）工作用语不文明、服务态度差、着装不整齐（袒腹露背、敞胸露怀），遭市民投诉举报经确认的，每例扣1分，单位不及时处理扣2分；与信息采集人员、服务对象发生纠纷矛盾，承担主要责任扣2分，承担全部责任扣4分。</w:t>
            </w:r>
            <w:r/>
          </w:p>
        </w:tc>
      </w:tr>
    </w:tbl>
    <w:p>
      <w:pPr>
        <w:ind w:firstLine="721"/>
        <w:jc w:val="center"/>
        <w:spacing w:line="520" w:lineRule="exact"/>
        <w:rPr>
          <w:rFonts w:eastAsia="华文中宋"/>
          <w:b/>
          <w:sz w:val="30"/>
          <w:szCs w:val="30"/>
          <w:highlight w:val="none"/>
        </w:rPr>
      </w:pPr>
      <w:r>
        <w:rPr>
          <w:rFonts w:eastAsia="华文中宋"/>
          <w:b/>
          <w:sz w:val="36"/>
          <w:szCs w:val="36"/>
          <w:highlight w:val="none"/>
        </w:rPr>
        <w:br w:type="page" w:clear="all"/>
      </w:r>
      <w:r>
        <w:rPr>
          <w:rFonts w:hint="eastAsia" w:eastAsia="华文中宋"/>
          <w:b/>
          <w:sz w:val="30"/>
          <w:szCs w:val="30"/>
          <w:highlight w:val="none"/>
          <w:lang w:eastAsia="zh-CN"/>
        </w:rPr>
        <w:t xml:space="preserve">金牛湖街道</w:t>
      </w:r>
      <w:r>
        <w:rPr>
          <w:rFonts w:eastAsia="华文中宋"/>
          <w:b/>
          <w:sz w:val="30"/>
          <w:szCs w:val="30"/>
          <w:highlight w:val="none"/>
        </w:rPr>
        <w:t xml:space="preserve">环卫作业质量考核评分细则</w:t>
      </w:r>
      <w:r/>
    </w:p>
    <w:p>
      <w:pPr>
        <w:jc w:val="both"/>
        <w:spacing w:line="500" w:lineRule="exact"/>
        <w:rPr>
          <w:rFonts w:eastAsia="仿宋_GB2312"/>
          <w:b/>
          <w:bCs/>
          <w:sz w:val="21"/>
          <w:szCs w:val="21"/>
          <w:highlight w:val="none"/>
        </w:rPr>
      </w:pPr>
      <w:r>
        <w:rPr>
          <w:rFonts w:eastAsia="仿宋_GB2312"/>
          <w:b/>
          <w:bCs/>
          <w:sz w:val="21"/>
          <w:szCs w:val="21"/>
        </w:rPr>
        <w:t xml:space="preserve">考核对象：</w:t>
      </w:r>
      <w:r>
        <w:rPr>
          <w:rFonts w:hint="eastAsia" w:eastAsia="仿宋_GB2312"/>
          <w:b/>
          <w:bCs/>
          <w:sz w:val="21"/>
          <w:szCs w:val="21"/>
        </w:rPr>
        <w:t xml:space="preserve">金牛湖街道环卫作业公司</w:t>
      </w:r>
      <w:r>
        <w:rPr>
          <w:rFonts w:hint="eastAsia" w:eastAsia="仿宋_GB2312"/>
          <w:b/>
          <w:bCs/>
          <w:sz w:val="21"/>
          <w:szCs w:val="21"/>
          <w:lang w:val="en-US" w:eastAsia="zh-CN"/>
        </w:rPr>
        <w:t xml:space="preserve">                                                                         </w:t>
      </w:r>
      <w:r>
        <w:rPr>
          <w:rFonts w:eastAsia="仿宋_GB2312"/>
          <w:b/>
          <w:bCs/>
          <w:sz w:val="21"/>
          <w:szCs w:val="21"/>
          <w:highlight w:val="none"/>
        </w:rPr>
        <w:t xml:space="preserve">考核项目：垃圾清运中转</w:t>
      </w:r>
      <w:r/>
    </w:p>
    <w:tbl>
      <w:tblPr>
        <w:tblStyle w:val="732"/>
        <w:tblW w:w="14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3806"/>
      </w:tblGrid>
      <w:tr>
        <w:trPr>
          <w:cantSplit/>
          <w:jc w:val="center"/>
          <w:trHeight w:val="349"/>
        </w:trPr>
        <w:tc>
          <w:tcPr>
            <w:tcW w:w="655" w:type="dxa"/>
            <w:vAlign w:val="center"/>
            <w:textDirection w:val="lrTb"/>
            <w:noWrap w:val="false"/>
          </w:tcPr>
          <w:p>
            <w:pPr>
              <w:jc w:val="center"/>
              <w:spacing w:line="400" w:lineRule="exact"/>
              <w:rPr>
                <w:rFonts w:eastAsia="楷体_GB2312"/>
                <w:b/>
                <w:sz w:val="18"/>
                <w:szCs w:val="18"/>
                <w:highlight w:val="none"/>
              </w:rPr>
            </w:pPr>
            <w:r>
              <w:rPr>
                <w:rFonts w:eastAsia="楷体_GB2312"/>
                <w:b/>
                <w:sz w:val="18"/>
                <w:szCs w:val="18"/>
                <w:highlight w:val="none"/>
              </w:rPr>
              <w:t xml:space="preserve">项目</w:t>
            </w:r>
            <w:r/>
          </w:p>
        </w:tc>
        <w:tc>
          <w:tcPr>
            <w:tcW w:w="13806" w:type="dxa"/>
            <w:vAlign w:val="center"/>
            <w:textDirection w:val="lrTb"/>
            <w:noWrap w:val="false"/>
          </w:tcPr>
          <w:p>
            <w:pPr>
              <w:ind w:firstLine="361"/>
              <w:jc w:val="center"/>
              <w:spacing w:line="400" w:lineRule="exact"/>
              <w:rPr>
                <w:rFonts w:eastAsia="楷体_GB2312"/>
                <w:b/>
                <w:sz w:val="18"/>
                <w:szCs w:val="18"/>
                <w:highlight w:val="none"/>
              </w:rPr>
            </w:pPr>
            <w:r>
              <w:rPr>
                <w:rFonts w:eastAsia="楷体_GB2312"/>
                <w:b/>
                <w:sz w:val="18"/>
                <w:szCs w:val="18"/>
                <w:highlight w:val="none"/>
              </w:rPr>
              <w:t xml:space="preserve">考核标准</w:t>
            </w:r>
            <w:r/>
          </w:p>
        </w:tc>
      </w:tr>
      <w:tr>
        <w:trPr>
          <w:cantSplit/>
          <w:jc w:val="center"/>
          <w:trHeight w:val="798"/>
        </w:trPr>
        <w:tc>
          <w:tcPr>
            <w:tcW w:w="65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管理规定</w:t>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1、中转站无站名扣0.5分；管理制度、作业时间、安全操作规定、安全提示标识未上墙等，每例扣0.5分；</w:t>
            </w:r>
            <w:r>
              <w:rPr>
                <w:rFonts w:hint="eastAsia" w:eastAsia="仿宋_GB2312"/>
                <w:sz w:val="16"/>
                <w:szCs w:val="16"/>
                <w:highlight w:val="none"/>
                <w:lang w:eastAsia="zh-CN"/>
              </w:rPr>
              <w:t xml:space="preserve">台账</w:t>
            </w:r>
            <w:r>
              <w:rPr>
                <w:rFonts w:eastAsia="仿宋_GB2312"/>
                <w:sz w:val="16"/>
                <w:szCs w:val="16"/>
                <w:highlight w:val="none"/>
              </w:rPr>
              <w:t xml:space="preserve">（含消杀</w:t>
            </w:r>
            <w:r>
              <w:rPr>
                <w:rFonts w:hint="eastAsia" w:eastAsia="仿宋_GB2312"/>
                <w:sz w:val="16"/>
                <w:szCs w:val="16"/>
                <w:highlight w:val="none"/>
                <w:lang w:eastAsia="zh-CN"/>
              </w:rPr>
              <w:t xml:space="preserve">台账</w:t>
            </w:r>
            <w:r>
              <w:rPr>
                <w:rFonts w:eastAsia="仿宋_GB2312"/>
                <w:sz w:val="16"/>
                <w:szCs w:val="16"/>
                <w:highlight w:val="none"/>
              </w:rPr>
              <w:t xml:space="preserve">）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w:t>
            </w:r>
            <w:r>
              <w:rPr>
                <w:rFonts w:hint="eastAsia" w:eastAsia="仿宋_GB2312"/>
                <w:sz w:val="16"/>
                <w:szCs w:val="16"/>
                <w:highlight w:val="none"/>
                <w:lang w:eastAsia="zh-CN"/>
              </w:rPr>
              <w:t xml:space="preserve">，</w:t>
            </w:r>
            <w:r>
              <w:rPr>
                <w:rFonts w:eastAsia="仿宋_GB2312"/>
                <w:sz w:val="16"/>
                <w:szCs w:val="16"/>
                <w:highlight w:val="none"/>
              </w:rPr>
              <w:t xml:space="preserve">每例扣0.5分；未按规定时间开放扣1分，提前关门扣1分；管理人员未按挂牌时间到岗扣1分；管理人员作业时段从事与工作无关事项，每例扣1分；有断岗、脱岗现象，每例扣1分；未经批准，随意设置临时生活垃圾中转点，每例扣1分</w:t>
            </w:r>
            <w:r>
              <w:rPr>
                <w:rFonts w:hint="eastAsia" w:eastAsia="仿宋_GB2312"/>
                <w:sz w:val="16"/>
                <w:szCs w:val="16"/>
                <w:highlight w:val="none"/>
                <w:lang w:eastAsia="zh-CN"/>
              </w:rPr>
              <w:t xml:space="preserve">。</w:t>
            </w:r>
            <w:r/>
          </w:p>
        </w:tc>
      </w:tr>
      <w:tr>
        <w:trPr>
          <w:cantSplit/>
          <w:jc w:val="center"/>
          <w:trHeight w:val="441"/>
        </w:trPr>
        <w:tc>
          <w:tcPr>
            <w:tcW w:w="655" w:type="dxa"/>
            <w:vAlign w:val="center"/>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2、未按照垃圾调运任务计划及时将垃圾送往大型转运站和</w:t>
            </w:r>
            <w:r>
              <w:rPr>
                <w:rFonts w:hint="eastAsia" w:eastAsia="仿宋_GB2312"/>
                <w:sz w:val="16"/>
                <w:szCs w:val="16"/>
                <w:highlight w:val="none"/>
                <w:lang w:val="en-US" w:eastAsia="zh-CN"/>
              </w:rPr>
              <w:t xml:space="preserve">六合区程桥焚烧厂</w:t>
            </w:r>
            <w:r>
              <w:rPr>
                <w:rFonts w:eastAsia="仿宋_GB2312"/>
                <w:sz w:val="16"/>
                <w:szCs w:val="16"/>
                <w:highlight w:val="none"/>
              </w:rPr>
              <w:t xml:space="preserve">扣2分；进入</w:t>
            </w:r>
            <w:r>
              <w:rPr>
                <w:rFonts w:hint="eastAsia" w:eastAsia="仿宋_GB2312"/>
                <w:sz w:val="16"/>
                <w:szCs w:val="16"/>
                <w:highlight w:val="none"/>
                <w:lang w:val="en-US" w:eastAsia="zh-CN"/>
              </w:rPr>
              <w:t xml:space="preserve">六合区程桥焚烧厂垃</w:t>
            </w:r>
            <w:r>
              <w:rPr>
                <w:rFonts w:eastAsia="仿宋_GB2312"/>
                <w:sz w:val="16"/>
                <w:szCs w:val="16"/>
                <w:highlight w:val="none"/>
              </w:rPr>
              <w:t xml:space="preserve">圾超过月度计划的10%扣1分；异地运输、处置垃圾未按程序办理扣</w:t>
            </w:r>
            <w:r>
              <w:rPr>
                <w:rFonts w:hint="eastAsia" w:eastAsia="仿宋_GB2312"/>
                <w:sz w:val="16"/>
                <w:szCs w:val="16"/>
                <w:highlight w:val="none"/>
                <w:lang w:val="en-US" w:eastAsia="zh-CN"/>
              </w:rPr>
              <w:t xml:space="preserve">1</w:t>
            </w:r>
            <w:r>
              <w:rPr>
                <w:rFonts w:eastAsia="仿宋_GB2312"/>
                <w:sz w:val="16"/>
                <w:szCs w:val="16"/>
                <w:highlight w:val="none"/>
              </w:rPr>
              <w:t xml:space="preserve">分</w:t>
            </w:r>
            <w:r>
              <w:rPr>
                <w:rFonts w:hint="eastAsia" w:eastAsia="仿宋_GB2312"/>
                <w:sz w:val="16"/>
                <w:szCs w:val="16"/>
                <w:highlight w:val="none"/>
                <w:lang w:eastAsia="zh-CN"/>
              </w:rPr>
              <w:t xml:space="preserve">；</w:t>
            </w:r>
            <w:r>
              <w:rPr>
                <w:rFonts w:hint="eastAsia" w:eastAsia="仿宋_GB2312"/>
                <w:sz w:val="16"/>
                <w:szCs w:val="16"/>
                <w:highlight w:val="none"/>
                <w:lang w:val="en-US" w:eastAsia="zh-CN"/>
              </w:rPr>
              <w:t xml:space="preserve">渗滤液无害化转运每月应有台账记录，未按要求记录扣1分</w:t>
            </w:r>
            <w:r>
              <w:rPr>
                <w:rFonts w:eastAsia="仿宋_GB2312"/>
                <w:sz w:val="16"/>
                <w:szCs w:val="16"/>
                <w:highlight w:val="none"/>
              </w:rPr>
              <w:t xml:space="preserve">；未完成餐厨、厨余垃圾收运任务，完成月度计划的90%以下扣1分、50%以下扣2分</w:t>
            </w:r>
            <w:r>
              <w:rPr>
                <w:rFonts w:hint="eastAsia" w:eastAsia="仿宋_GB2312"/>
                <w:sz w:val="16"/>
                <w:szCs w:val="16"/>
                <w:highlight w:val="none"/>
                <w:lang w:eastAsia="zh-CN"/>
              </w:rPr>
              <w:t xml:space="preserve">。</w:t>
            </w:r>
            <w:r/>
          </w:p>
        </w:tc>
      </w:tr>
      <w:tr>
        <w:trPr>
          <w:cantSplit/>
          <w:jc w:val="center"/>
          <w:trHeight w:val="599"/>
        </w:trPr>
        <w:tc>
          <w:tcPr>
            <w:tcW w:w="65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作业现场</w:t>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3、作业现场有大量垃圾积压扣5分，有压缩块，满一垃圾运输车的，每例扣1分；站前秩序乱引起道路交通堵塞，扣2分；作业时周围散落垃圾较多，未落实随扫随清随冲的扣1分；当班作业后，站内有积存垃圾，半斗以上每例扣0.5分；地面、门前有垃圾，有污水、站容不洁、排水沟淤积的每例扣1分；可视范围内蝇蛆超过5只扣0.5分，10只以上扣1分；有鼠每只扣0.5分；春夏秋季，不消杀，每次扣0.5分，已安装污水处理装置、除臭装置、异味报警器不使用的，每次扣1分</w:t>
            </w:r>
            <w:r>
              <w:rPr>
                <w:rFonts w:hint="eastAsia" w:eastAsia="仿宋_GB2312"/>
                <w:sz w:val="16"/>
                <w:szCs w:val="16"/>
                <w:highlight w:val="none"/>
                <w:lang w:eastAsia="zh-CN"/>
              </w:rPr>
              <w:t xml:space="preserve">。</w:t>
            </w:r>
            <w:r/>
          </w:p>
        </w:tc>
      </w:tr>
      <w:tr>
        <w:trPr>
          <w:cantSplit/>
          <w:jc w:val="center"/>
          <w:trHeight w:val="378"/>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4、保洁车破损，车体严重锈蚀，车体不洁、容貌不整、乱披乱挂、超高超限装载的，保洁员未着统一服装进入垃圾中转站的，每例扣1分；无标识或标识不符合要求的车辆进入生活垃圾中转站倾倒垃圾，每辆扣1分</w:t>
            </w:r>
            <w:r>
              <w:rPr>
                <w:rFonts w:hint="eastAsia" w:eastAsia="仿宋_GB2312"/>
                <w:sz w:val="16"/>
                <w:szCs w:val="16"/>
                <w:highlight w:val="none"/>
                <w:lang w:eastAsia="zh-CN"/>
              </w:rPr>
              <w:t xml:space="preserve">。</w:t>
            </w:r>
            <w:r/>
          </w:p>
        </w:tc>
      </w:tr>
      <w:tr>
        <w:trPr>
          <w:cantSplit/>
          <w:jc w:val="center"/>
          <w:trHeight w:val="468"/>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5、临时收集点在收集时间内无专人负责扣1分；周围有散落垃圾扣0.5分；</w:t>
            </w:r>
            <w:r>
              <w:rPr>
                <w:rFonts w:hint="eastAsia" w:eastAsia="仿宋_GB2312"/>
                <w:sz w:val="16"/>
                <w:szCs w:val="16"/>
                <w:highlight w:val="none"/>
                <w:lang w:eastAsia="zh-CN"/>
              </w:rPr>
              <w:t xml:space="preserve">垃圾桶</w:t>
            </w:r>
            <w:r>
              <w:rPr>
                <w:rFonts w:eastAsia="仿宋_GB2312"/>
                <w:sz w:val="16"/>
                <w:szCs w:val="16"/>
                <w:highlight w:val="none"/>
              </w:rPr>
              <w:t xml:space="preserve">排列不整齐扣0.5分；</w:t>
            </w:r>
            <w:r>
              <w:rPr>
                <w:rFonts w:hint="eastAsia" w:eastAsia="仿宋_GB2312"/>
                <w:sz w:val="16"/>
                <w:szCs w:val="16"/>
                <w:highlight w:val="none"/>
                <w:lang w:eastAsia="zh-CN"/>
              </w:rPr>
              <w:t xml:space="preserve">垃圾桶</w:t>
            </w:r>
            <w:r>
              <w:rPr>
                <w:rFonts w:eastAsia="仿宋_GB2312"/>
                <w:sz w:val="16"/>
                <w:szCs w:val="16"/>
                <w:highlight w:val="none"/>
              </w:rPr>
              <w:t xml:space="preserve">盖未盖、垃圾漫溢</w:t>
            </w:r>
            <w:r>
              <w:rPr>
                <w:rFonts w:hint="eastAsia" w:eastAsia="仿宋_GB2312"/>
                <w:sz w:val="16"/>
                <w:szCs w:val="16"/>
                <w:highlight w:val="none"/>
              </w:rPr>
              <w:t xml:space="preserve">、</w:t>
            </w:r>
            <w:r>
              <w:rPr>
                <w:rFonts w:eastAsia="仿宋_GB2312"/>
                <w:sz w:val="16"/>
                <w:szCs w:val="16"/>
                <w:highlight w:val="none"/>
              </w:rPr>
              <w:t xml:space="preserve">破损，每只扣0.5分；</w:t>
            </w:r>
            <w:r>
              <w:rPr>
                <w:rFonts w:hint="eastAsia" w:eastAsia="仿宋_GB2312"/>
                <w:sz w:val="16"/>
                <w:szCs w:val="16"/>
                <w:highlight w:val="none"/>
                <w:lang w:eastAsia="zh-CN"/>
              </w:rPr>
              <w:t xml:space="preserve">垃圾桶</w:t>
            </w:r>
            <w:r>
              <w:rPr>
                <w:rFonts w:eastAsia="仿宋_GB2312"/>
                <w:sz w:val="16"/>
                <w:szCs w:val="16"/>
                <w:highlight w:val="none"/>
              </w:rPr>
              <w:t xml:space="preserve">数量超过20只未中转，每例扣2分；秩序乱引起道路交通堵塞，扣2分；作业结束后未及时清洗，扣2分；垃圾桶、果皮箱内外箱体不洁，每只扣0.5分；未按规定中转（垃圾落地中转）扣2分</w:t>
            </w:r>
            <w:r>
              <w:rPr>
                <w:rFonts w:hint="eastAsia" w:eastAsia="仿宋_GB2312"/>
                <w:sz w:val="16"/>
                <w:szCs w:val="16"/>
                <w:highlight w:val="none"/>
                <w:lang w:eastAsia="zh-CN"/>
              </w:rPr>
              <w:t xml:space="preserve">。</w:t>
            </w:r>
            <w:r/>
          </w:p>
        </w:tc>
      </w:tr>
      <w:tr>
        <w:trPr>
          <w:cantSplit/>
          <w:jc w:val="center"/>
          <w:trHeight w:val="231"/>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6、站内外、工作室等责任范围内有垃圾、杂物、乱搭建，每例扣1分；违反作业安全规定，发生责任事故每例扣2分，亡人扣5分</w:t>
            </w:r>
            <w:r>
              <w:rPr>
                <w:rFonts w:hint="eastAsia" w:eastAsia="仿宋_GB2312"/>
                <w:sz w:val="16"/>
                <w:szCs w:val="16"/>
                <w:highlight w:val="none"/>
                <w:lang w:eastAsia="zh-CN"/>
              </w:rPr>
              <w:t xml:space="preserve">。</w:t>
            </w:r>
            <w:r/>
          </w:p>
        </w:tc>
      </w:tr>
      <w:tr>
        <w:trPr>
          <w:cantSplit/>
          <w:jc w:val="center"/>
          <w:trHeight w:val="90"/>
        </w:trPr>
        <w:tc>
          <w:tcPr>
            <w:tcW w:w="65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垃圾运输</w:t>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7、垃圾收集、运输车辆，车体不密闭每辆扣2分，车体密闭但行驶中不密闭（如顶盖、后盖或侧门未关</w:t>
            </w:r>
            <w:r>
              <w:rPr>
                <w:rFonts w:hint="eastAsia" w:eastAsia="仿宋_GB2312"/>
                <w:sz w:val="16"/>
                <w:szCs w:val="16"/>
                <w:highlight w:val="none"/>
              </w:rPr>
              <w:t xml:space="preserve">，车身带桶</w:t>
            </w:r>
            <w:r>
              <w:rPr>
                <w:rFonts w:eastAsia="仿宋_GB2312"/>
                <w:sz w:val="16"/>
                <w:szCs w:val="16"/>
                <w:highlight w:val="none"/>
              </w:rPr>
              <w:t xml:space="preserve">等</w:t>
            </w:r>
            <w:r>
              <w:rPr>
                <w:rFonts w:hint="eastAsia" w:eastAsia="仿宋_GB2312"/>
                <w:sz w:val="16"/>
                <w:szCs w:val="16"/>
                <w:highlight w:val="none"/>
              </w:rPr>
              <w:t xml:space="preserve">情况</w:t>
            </w:r>
            <w:r>
              <w:rPr>
                <w:rFonts w:eastAsia="仿宋_GB2312"/>
                <w:sz w:val="16"/>
                <w:szCs w:val="16"/>
                <w:highlight w:val="none"/>
              </w:rPr>
              <w:t xml:space="preserve">）每辆扣2分，运输途中抛洒滴漏每例扣2分；车辆乘坐闲杂人员，每车次扣1分；不遵守交通规则，横穿马路、闯红灯、骑反道等，非机动车辆进入快车道，每例扣1分；车身标识不规范（未显示作业单位）、无编号，扣1分</w:t>
            </w:r>
            <w:r>
              <w:rPr>
                <w:rFonts w:hint="eastAsia" w:eastAsia="仿宋_GB2312"/>
                <w:sz w:val="16"/>
                <w:szCs w:val="16"/>
                <w:highlight w:val="none"/>
                <w:lang w:eastAsia="zh-CN"/>
              </w:rPr>
              <w:t xml:space="preserve">。</w:t>
            </w:r>
            <w:r/>
          </w:p>
        </w:tc>
      </w:tr>
      <w:tr>
        <w:trPr>
          <w:cantSplit/>
          <w:jc w:val="center"/>
          <w:trHeight w:val="185"/>
        </w:trPr>
        <w:tc>
          <w:tcPr>
            <w:tcW w:w="655" w:type="dxa"/>
            <w:vAlign w:val="center"/>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8、垃圾收集车，满车垃圾超高20cm以上扣2分，30cm以上扣4分，</w:t>
            </w:r>
            <w:r>
              <w:rPr>
                <w:rFonts w:hint="eastAsia" w:eastAsia="仿宋_GB2312"/>
                <w:sz w:val="16"/>
                <w:szCs w:val="16"/>
                <w:highlight w:val="none"/>
                <w:lang w:eastAsia="zh-CN"/>
              </w:rPr>
              <w:t xml:space="preserve">桶</w:t>
            </w:r>
            <w:r>
              <w:rPr>
                <w:rFonts w:eastAsia="仿宋_GB2312"/>
                <w:sz w:val="16"/>
                <w:szCs w:val="16"/>
                <w:highlight w:val="none"/>
              </w:rPr>
              <w:t xml:space="preserve">装车垃圾运输，</w:t>
            </w:r>
            <w:r>
              <w:rPr>
                <w:rFonts w:hint="eastAsia" w:eastAsia="仿宋_GB2312"/>
                <w:sz w:val="16"/>
                <w:szCs w:val="16"/>
                <w:highlight w:val="none"/>
                <w:lang w:eastAsia="zh-CN"/>
              </w:rPr>
              <w:t xml:space="preserve">垃圾桶</w:t>
            </w:r>
            <w:r>
              <w:rPr>
                <w:rFonts w:eastAsia="仿宋_GB2312"/>
                <w:sz w:val="16"/>
                <w:szCs w:val="16"/>
                <w:highlight w:val="none"/>
              </w:rPr>
              <w:t xml:space="preserve">盖</w:t>
            </w:r>
            <w:r>
              <w:rPr>
                <w:rFonts w:ascii="Times New Roman" w:hAnsi="Times New Roman" w:eastAsia="仿宋_GB2312" w:cs="Times New Roman"/>
                <w:sz w:val="16"/>
                <w:szCs w:val="16"/>
                <w:highlight w:val="none"/>
              </w:rPr>
              <w:t xml:space="preserve">未盖，每只扣0.5分</w:t>
            </w:r>
            <w:r>
              <w:rPr>
                <w:rFonts w:hint="eastAsia" w:ascii="Times New Roman" w:hAnsi="Times New Roman" w:eastAsia="仿宋_GB2312" w:cs="Times New Roman"/>
                <w:sz w:val="16"/>
                <w:szCs w:val="16"/>
                <w:highlight w:val="none"/>
                <w:lang w:eastAsia="zh-CN"/>
              </w:rPr>
              <w:t xml:space="preserve">；</w:t>
            </w:r>
            <w:r>
              <w:rPr>
                <w:rFonts w:ascii="Times New Roman" w:hAnsi="Times New Roman" w:eastAsia="仿宋_GB2312" w:cs="Times New Roman"/>
                <w:sz w:val="16"/>
                <w:szCs w:val="16"/>
                <w:highlight w:val="none"/>
              </w:rPr>
              <w:t xml:space="preserve">蝇蛆超过3只以上，每例扣2分</w:t>
            </w:r>
            <w:r>
              <w:rPr>
                <w:rFonts w:eastAsia="仿宋_GB2312"/>
                <w:sz w:val="16"/>
                <w:szCs w:val="16"/>
                <w:highlight w:val="none"/>
              </w:rPr>
              <w:t xml:space="preserve">；作业工具未按规范摆放，每辆扣1分</w:t>
            </w:r>
            <w:r>
              <w:rPr>
                <w:rFonts w:hint="eastAsia" w:eastAsia="仿宋_GB2312"/>
                <w:sz w:val="16"/>
                <w:szCs w:val="16"/>
                <w:highlight w:val="none"/>
                <w:lang w:eastAsia="zh-CN"/>
              </w:rPr>
              <w:t xml:space="preserve">。</w:t>
            </w:r>
            <w:r/>
          </w:p>
        </w:tc>
      </w:tr>
      <w:tr>
        <w:trPr>
          <w:cantSplit/>
          <w:jc w:val="center"/>
          <w:trHeight w:val="900"/>
        </w:trPr>
        <w:tc>
          <w:tcPr>
            <w:tcW w:w="655" w:type="dxa"/>
            <w:vAlign w:val="center"/>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9、垃圾运输车外观不洁、破损、</w:t>
            </w:r>
            <w:r>
              <w:rPr>
                <w:rFonts w:hint="eastAsia" w:eastAsia="仿宋_GB2312"/>
                <w:sz w:val="16"/>
                <w:szCs w:val="16"/>
                <w:highlight w:val="none"/>
              </w:rPr>
              <w:t xml:space="preserve">张贴、涂写、</w:t>
            </w:r>
            <w:r>
              <w:rPr>
                <w:rFonts w:eastAsia="仿宋_GB2312"/>
                <w:sz w:val="16"/>
                <w:szCs w:val="16"/>
                <w:highlight w:val="none"/>
              </w:rPr>
              <w:t xml:space="preserve">车厢外有吊挂每辆扣1分，车辆渗滤液槽未使用，每车次</w:t>
            </w:r>
            <w:r>
              <w:rPr>
                <w:rFonts w:eastAsia="仿宋_GB2312"/>
                <w:sz w:val="16"/>
                <w:szCs w:val="16"/>
                <w:highlight w:val="none"/>
              </w:rPr>
              <w:t xml:space="preserve">扣2分；渗滤液槽使用不当，如渗滤液管未挂好，阀门未关闭、污水箱未及时清空等，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w:t>
            </w:r>
            <w:r>
              <w:rPr>
                <w:rFonts w:hint="eastAsia" w:eastAsia="仿宋_GB2312"/>
                <w:sz w:val="16"/>
                <w:szCs w:val="16"/>
                <w:highlight w:val="none"/>
              </w:rPr>
              <w:t xml:space="preserve">垃圾运输车违反进入转运处理设施规定的每辆车扣1分；</w:t>
            </w:r>
            <w:r>
              <w:rPr>
                <w:rFonts w:eastAsia="仿宋_GB2312"/>
                <w:sz w:val="16"/>
                <w:szCs w:val="16"/>
                <w:highlight w:val="none"/>
              </w:rPr>
              <w:t xml:space="preserve">擅自借用或调用其他车辆IC卡，每次扣2分；车辆超载5%以内每辆车扣0.1分，5</w:t>
            </w:r>
            <w:r>
              <w:rPr>
                <w:rFonts w:hint="eastAsia" w:eastAsia="仿宋_GB2312"/>
                <w:sz w:val="16"/>
                <w:szCs w:val="16"/>
                <w:highlight w:val="none"/>
                <w:lang w:eastAsia="zh-CN"/>
              </w:rPr>
              <w:t xml:space="preserve">%～</w:t>
            </w:r>
            <w:r>
              <w:rPr>
                <w:rFonts w:eastAsia="仿宋_GB2312"/>
                <w:sz w:val="16"/>
                <w:szCs w:val="16"/>
                <w:highlight w:val="none"/>
              </w:rPr>
              <w:t xml:space="preserve">15%每辆车扣0.5分，15%以上每辆车扣1分；</w:t>
            </w:r>
            <w:r>
              <w:rPr>
                <w:rFonts w:hint="eastAsia" w:eastAsia="仿宋_GB2312"/>
                <w:sz w:val="16"/>
                <w:szCs w:val="16"/>
                <w:highlight w:val="none"/>
              </w:rPr>
              <w:t xml:space="preserve">加快淘汰非标收集车，淘汰车辆每半年公告一次，在中转站现场未及时公告的每例扣1分，检查时间内，非标车辆数超过进站车辆总数的50%，每例扣1分；</w:t>
            </w:r>
            <w:r>
              <w:rPr>
                <w:rFonts w:eastAsia="仿宋_GB2312"/>
                <w:sz w:val="16"/>
                <w:szCs w:val="16"/>
                <w:highlight w:val="none"/>
              </w:rPr>
              <w:t xml:space="preserve">违反作业安全规定，发生责任事故每例扣2分，亡人扣5分</w:t>
            </w:r>
            <w:r>
              <w:rPr>
                <w:rFonts w:hint="eastAsia" w:eastAsia="仿宋_GB2312"/>
                <w:sz w:val="16"/>
                <w:szCs w:val="16"/>
                <w:highlight w:val="none"/>
                <w:lang w:eastAsia="zh-CN"/>
              </w:rPr>
              <w:t xml:space="preserve">。</w:t>
            </w:r>
            <w:r/>
          </w:p>
        </w:tc>
      </w:tr>
      <w:tr>
        <w:trPr>
          <w:cantSplit/>
          <w:jc w:val="center"/>
          <w:trHeight w:val="619"/>
        </w:trPr>
        <w:tc>
          <w:tcPr>
            <w:tcW w:w="655" w:type="dxa"/>
            <w:vAlign w:val="center"/>
            <w:vMerge w:val="restart"/>
            <w:textDirection w:val="lrTb"/>
            <w:noWrap w:val="false"/>
          </w:tcPr>
          <w:p>
            <w:pPr>
              <w:jc w:val="center"/>
              <w:spacing w:line="260" w:lineRule="exact"/>
              <w:rPr>
                <w:rFonts w:eastAsia="宋体"/>
                <w:sz w:val="18"/>
                <w:szCs w:val="18"/>
                <w:highlight w:val="none"/>
              </w:rPr>
            </w:pPr>
            <w:r>
              <w:rPr>
                <w:rFonts w:eastAsia="楷体_GB2312"/>
                <w:b/>
                <w:sz w:val="18"/>
                <w:szCs w:val="18"/>
                <w:highlight w:val="none"/>
              </w:rPr>
              <w:t xml:space="preserve">基础设施</w:t>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10、责任范围内有涂写、刻画、喷涂等现象，每一例扣0.5分；各类环卫标牌字迹不清、牌匾、门头、墙面破损等未及时修复或更换，每例扣0.5分；瓷砖破损2块以上，墙体2</w:t>
            </w:r>
            <w:r>
              <w:rPr>
                <w:rFonts w:eastAsia="宋体"/>
                <w:sz w:val="16"/>
                <w:szCs w:val="16"/>
                <w:highlight w:val="none"/>
              </w:rPr>
              <w:t xml:space="preserve">㎡</w:t>
            </w:r>
            <w:r>
              <w:rPr>
                <w:rFonts w:eastAsia="仿宋_GB2312"/>
                <w:sz w:val="16"/>
                <w:szCs w:val="16"/>
                <w:highlight w:val="none"/>
              </w:rPr>
              <w:t xml:space="preserve">以上每例扣0.5分；水管、水龙头、水池、电线、灯泡、电开关等损坏未修复、更换，每例扣0.5分；站内雨污分流不到位，导致垃圾渗滤液、冲洗水等混入雨水管网的，每例扣2分；地面防渗措施不到位，导致污水渗入地面产生臭气的，每例扣2分；污水坑渗漏的，每例扣2分</w:t>
            </w:r>
            <w:r>
              <w:rPr>
                <w:rFonts w:hint="eastAsia" w:eastAsia="仿宋_GB2312"/>
                <w:sz w:val="16"/>
                <w:szCs w:val="16"/>
                <w:highlight w:val="none"/>
                <w:lang w:eastAsia="zh-CN"/>
              </w:rPr>
              <w:t xml:space="preserve">。</w:t>
            </w:r>
            <w:r/>
          </w:p>
        </w:tc>
      </w:tr>
      <w:tr>
        <w:trPr>
          <w:cantSplit/>
          <w:jc w:val="center"/>
          <w:trHeight w:val="204"/>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11、未设置毒饵站，未投放毒饵，每例扣0.5分；未配备灭蝇设备扣0.5分，未配备消杀设备扣0.5分，未配备胶鞋、皮手套的扣0.5分</w:t>
            </w:r>
            <w:r>
              <w:rPr>
                <w:rFonts w:hint="eastAsia" w:eastAsia="仿宋_GB2312"/>
                <w:sz w:val="16"/>
                <w:szCs w:val="16"/>
                <w:highlight w:val="none"/>
                <w:lang w:eastAsia="zh-CN"/>
              </w:rPr>
              <w:t xml:space="preserve">。</w:t>
            </w:r>
            <w:r/>
          </w:p>
        </w:tc>
      </w:tr>
      <w:tr>
        <w:trPr>
          <w:cantSplit/>
          <w:jc w:val="center"/>
          <w:trHeight w:val="450"/>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12、垃圾中转站机械设备损坏，停止运行且未及时上报，每例扣2分；机械设备维修、更换超过30个工作日，每例扣1分；垃圾</w:t>
            </w:r>
            <w:r>
              <w:rPr>
                <w:rFonts w:hint="eastAsia" w:eastAsia="仿宋_GB2312"/>
                <w:sz w:val="16"/>
                <w:szCs w:val="16"/>
                <w:highlight w:val="none"/>
                <w:lang w:eastAsia="zh-CN"/>
              </w:rPr>
              <w:t xml:space="preserve">压缩池</w:t>
            </w:r>
            <w:r>
              <w:rPr>
                <w:rFonts w:eastAsia="仿宋_GB2312"/>
                <w:sz w:val="16"/>
                <w:szCs w:val="16"/>
                <w:highlight w:val="none"/>
              </w:rPr>
              <w:t xml:space="preserve">锈蚀严重，出现孔洞或损坏，每处扣1分；中转站未按要求安装摄像头，每处扣1分，监控设备损坏或无法正常工作每处扣1分，向主管部门报告后3日内未恢复扣1分，5天以上扣2分</w:t>
            </w:r>
            <w:r>
              <w:rPr>
                <w:rFonts w:hint="eastAsia" w:eastAsia="仿宋_GB2312"/>
                <w:sz w:val="16"/>
                <w:szCs w:val="16"/>
                <w:highlight w:val="none"/>
                <w:lang w:eastAsia="zh-CN"/>
              </w:rPr>
              <w:t xml:space="preserve">。</w:t>
            </w:r>
            <w:r/>
          </w:p>
        </w:tc>
      </w:tr>
      <w:tr>
        <w:trPr>
          <w:cantSplit/>
          <w:jc w:val="center"/>
          <w:trHeight w:val="608"/>
        </w:trPr>
        <w:tc>
          <w:tcPr>
            <w:tcW w:w="655" w:type="dxa"/>
            <w:vAlign w:val="center"/>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投诉举报</w:t>
            </w:r>
            <w:r/>
          </w:p>
        </w:tc>
        <w:tc>
          <w:tcPr>
            <w:tcW w:w="13806"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13、公开电话受理、领导交办、新闻媒体曝光、市民投诉举报、网络问政的垃圾清运中转问题，经确认有责的，每例扣1分；未在规定期限（5个工作日）内整改解决的，每例扣2分；被通报批评的每例扣2分；市级以上检查失责任分的每例扣3分；中转站管理员工作用语不文明、服务态度差、着装不整齐（袒腹露背、敞胸露怀），遭市民投诉举报经确认的，每例扣1分，单位不及时处理扣2分；与信息采集人员、服务对象发生纠纷矛盾，承担主要责任扣2分，承担全部责任扣4分。</w:t>
            </w:r>
            <w:r/>
          </w:p>
        </w:tc>
      </w:tr>
    </w:tbl>
    <w:p>
      <w:pPr>
        <w:ind w:firstLine="721"/>
        <w:jc w:val="center"/>
        <w:spacing w:line="520" w:lineRule="exact"/>
        <w:rPr>
          <w:rFonts w:eastAsia="华文中宋"/>
          <w:b/>
          <w:sz w:val="30"/>
          <w:szCs w:val="30"/>
          <w:highlight w:val="none"/>
        </w:rPr>
      </w:pPr>
      <w:r>
        <w:rPr>
          <w:rFonts w:eastAsia="华文中宋"/>
          <w:b/>
          <w:sz w:val="36"/>
          <w:szCs w:val="36"/>
          <w:highlight w:val="none"/>
        </w:rPr>
        <w:br w:type="page" w:clear="all"/>
      </w:r>
      <w:r>
        <w:rPr>
          <w:rFonts w:hint="eastAsia" w:eastAsia="华文中宋"/>
          <w:b/>
          <w:sz w:val="30"/>
          <w:szCs w:val="30"/>
          <w:highlight w:val="none"/>
          <w:lang w:eastAsia="zh-CN"/>
        </w:rPr>
        <w:t xml:space="preserve">金牛湖街道</w:t>
      </w:r>
      <w:r>
        <w:rPr>
          <w:rFonts w:eastAsia="华文中宋"/>
          <w:b/>
          <w:sz w:val="30"/>
          <w:szCs w:val="30"/>
          <w:highlight w:val="none"/>
        </w:rPr>
        <w:t xml:space="preserve">环卫作业质量考核评分细则</w:t>
      </w:r>
      <w:r/>
    </w:p>
    <w:p>
      <w:pPr>
        <w:jc w:val="both"/>
        <w:spacing w:line="500" w:lineRule="exact"/>
        <w:rPr>
          <w:rFonts w:eastAsia="仿宋_GB2312"/>
          <w:sz w:val="21"/>
          <w:szCs w:val="21"/>
          <w:highlight w:val="none"/>
        </w:rPr>
      </w:pPr>
      <w:r>
        <w:rPr>
          <w:rFonts w:eastAsia="仿宋_GB2312"/>
          <w:b/>
          <w:bCs/>
          <w:sz w:val="21"/>
          <w:szCs w:val="21"/>
        </w:rPr>
        <w:t xml:space="preserve">考核对象：</w:t>
      </w:r>
      <w:r>
        <w:rPr>
          <w:rFonts w:hint="eastAsia" w:eastAsia="仿宋_GB2312"/>
          <w:b/>
          <w:bCs/>
          <w:sz w:val="21"/>
          <w:szCs w:val="21"/>
        </w:rPr>
        <w:t xml:space="preserve">金牛湖街道环卫作业公司</w:t>
      </w:r>
      <w:r>
        <w:rPr>
          <w:rFonts w:hint="eastAsia" w:eastAsia="仿宋_GB2312"/>
          <w:b/>
          <w:bCs/>
          <w:sz w:val="21"/>
          <w:szCs w:val="21"/>
          <w:lang w:val="en-US" w:eastAsia="zh-CN"/>
        </w:rPr>
        <w:t xml:space="preserve">                                                                     </w:t>
      </w:r>
      <w:r>
        <w:rPr>
          <w:rFonts w:eastAsia="仿宋_GB2312"/>
          <w:b/>
          <w:bCs/>
          <w:sz w:val="21"/>
          <w:szCs w:val="21"/>
          <w:highlight w:val="none"/>
        </w:rPr>
        <w:t xml:space="preserve">考核项目：道路机械清扫保洁</w:t>
      </w:r>
      <w:r/>
    </w:p>
    <w:tbl>
      <w:tblPr>
        <w:tblStyle w:val="732"/>
        <w:tblW w:w="141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3537"/>
      </w:tblGrid>
      <w:tr>
        <w:trPr>
          <w:cantSplit/>
          <w:jc w:val="center"/>
          <w:trHeight w:val="328"/>
        </w:trPr>
        <w:tc>
          <w:tcPr>
            <w:tcW w:w="660" w:type="dxa"/>
            <w:vAlign w:val="center"/>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项目</w:t>
            </w:r>
            <w:r/>
          </w:p>
        </w:tc>
        <w:tc>
          <w:tcPr>
            <w:tcW w:w="13537" w:type="dxa"/>
            <w:vAlign w:val="center"/>
            <w:textDirection w:val="lrTb"/>
            <w:noWrap w:val="false"/>
          </w:tcPr>
          <w:p>
            <w:pPr>
              <w:ind w:firstLine="361"/>
              <w:jc w:val="center"/>
              <w:spacing w:line="260" w:lineRule="exact"/>
              <w:rPr>
                <w:rFonts w:eastAsia="楷体_GB2312"/>
                <w:b/>
                <w:sz w:val="18"/>
                <w:szCs w:val="18"/>
                <w:highlight w:val="none"/>
              </w:rPr>
            </w:pPr>
            <w:r>
              <w:rPr>
                <w:rFonts w:eastAsia="楷体_GB2312"/>
                <w:b/>
                <w:sz w:val="18"/>
                <w:szCs w:val="18"/>
                <w:highlight w:val="none"/>
              </w:rPr>
              <w:t xml:space="preserve">考核标准</w:t>
            </w:r>
            <w:r/>
          </w:p>
        </w:tc>
      </w:tr>
      <w:tr>
        <w:trPr>
          <w:cantSplit/>
          <w:jc w:val="center"/>
          <w:trHeight w:val="413"/>
        </w:trPr>
        <w:tc>
          <w:tcPr>
            <w:tcW w:w="660" w:type="dxa"/>
            <w:vAlign w:val="center"/>
            <w:vMerge w:val="restart"/>
            <w:textDirection w:val="lrTb"/>
            <w:noWrap w:val="false"/>
          </w:tcPr>
          <w:p>
            <w:pPr>
              <w:jc w:val="center"/>
              <w:spacing w:line="260" w:lineRule="exact"/>
              <w:rPr>
                <w:rFonts w:eastAsia="楷体_GB2312"/>
                <w:b/>
                <w:bCs/>
                <w:sz w:val="18"/>
                <w:szCs w:val="18"/>
                <w:highlight w:val="none"/>
              </w:rPr>
            </w:pPr>
            <w:r>
              <w:rPr>
                <w:rFonts w:eastAsia="楷体_GB2312"/>
                <w:b/>
                <w:bCs/>
                <w:sz w:val="18"/>
                <w:szCs w:val="18"/>
                <w:highlight w:val="none"/>
              </w:rPr>
              <w:t xml:space="preserve">作业质量</w:t>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1、路面、路牙、隔离桩下有积灰1</w:t>
            </w:r>
            <w:r>
              <w:rPr>
                <w:rFonts w:eastAsia="宋体"/>
                <w:sz w:val="16"/>
                <w:szCs w:val="16"/>
                <w:highlight w:val="none"/>
              </w:rPr>
              <w:t xml:space="preserve">㎡</w:t>
            </w:r>
            <w:r>
              <w:rPr>
                <w:rFonts w:eastAsia="仿宋_GB2312"/>
                <w:sz w:val="16"/>
                <w:szCs w:val="16"/>
                <w:highlight w:val="none"/>
              </w:rPr>
              <w:t xml:space="preserve">以下扣1分，1</w:t>
            </w:r>
            <w:r>
              <w:rPr>
                <w:rFonts w:eastAsia="宋体"/>
                <w:sz w:val="16"/>
                <w:szCs w:val="16"/>
                <w:highlight w:val="none"/>
              </w:rPr>
              <w:t xml:space="preserve">㎡</w:t>
            </w:r>
            <w:r>
              <w:rPr>
                <w:rFonts w:eastAsia="仿宋_GB2312"/>
                <w:sz w:val="16"/>
                <w:szCs w:val="16"/>
                <w:highlight w:val="none"/>
              </w:rPr>
              <w:t xml:space="preserve">以上扣2分；路面有污迹1</w:t>
            </w:r>
            <w:r>
              <w:rPr>
                <w:rFonts w:eastAsia="宋体"/>
                <w:sz w:val="16"/>
                <w:szCs w:val="16"/>
                <w:highlight w:val="none"/>
              </w:rPr>
              <w:t xml:space="preserve">㎡</w:t>
            </w:r>
            <w:r>
              <w:rPr>
                <w:rFonts w:eastAsia="仿宋_GB2312"/>
                <w:sz w:val="16"/>
                <w:szCs w:val="16"/>
                <w:highlight w:val="none"/>
              </w:rPr>
              <w:t xml:space="preserve">以上扣1分，2</w:t>
            </w:r>
            <w:r>
              <w:rPr>
                <w:rFonts w:eastAsia="宋体"/>
                <w:sz w:val="16"/>
                <w:szCs w:val="16"/>
                <w:highlight w:val="none"/>
              </w:rPr>
              <w:t xml:space="preserve">㎡</w:t>
            </w:r>
            <w:r>
              <w:rPr>
                <w:rFonts w:eastAsia="仿宋_GB2312"/>
                <w:sz w:val="16"/>
                <w:szCs w:val="16"/>
                <w:highlight w:val="none"/>
              </w:rPr>
              <w:t xml:space="preserve">以上扣2分；高架桥、快速通道、快车道有陈旧性积灰，10m以内扣2分，10m以上扣4分，有其它杂物3片（个）以上扣1分，每多三片（个）加扣1分</w:t>
            </w:r>
            <w:r>
              <w:rPr>
                <w:rFonts w:hint="eastAsia" w:eastAsia="仿宋_GB2312"/>
                <w:sz w:val="16"/>
                <w:szCs w:val="16"/>
                <w:highlight w:val="none"/>
                <w:lang w:eastAsia="zh-CN"/>
              </w:rPr>
              <w:t xml:space="preserve">。</w:t>
            </w:r>
            <w:r/>
          </w:p>
        </w:tc>
      </w:tr>
      <w:tr>
        <w:trPr>
          <w:cantSplit/>
          <w:jc w:val="center"/>
          <w:trHeight w:val="437"/>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2、作业不规范，未做到全覆盖的，缺扫、漏扫（含清扫道次与路牙、隔离栏数目不符）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w:t>
            </w:r>
            <w:r>
              <w:rPr>
                <w:rFonts w:hint="eastAsia" w:eastAsia="仿宋_GB2312"/>
                <w:sz w:val="16"/>
                <w:szCs w:val="16"/>
                <w:highlight w:val="none"/>
                <w:lang w:eastAsia="zh-CN"/>
              </w:rPr>
              <w:t xml:space="preserve">。</w:t>
            </w:r>
            <w:r/>
          </w:p>
        </w:tc>
      </w:tr>
      <w:tr>
        <w:trPr>
          <w:cantSplit/>
          <w:jc w:val="center"/>
          <w:trHeight w:val="305"/>
        </w:trPr>
        <w:tc>
          <w:tcPr>
            <w:tcW w:w="660" w:type="dxa"/>
            <w:vAlign w:val="center"/>
            <w:vMerge w:val="restart"/>
            <w:textDirection w:val="lrTb"/>
            <w:noWrap w:val="false"/>
          </w:tcPr>
          <w:p>
            <w:pPr>
              <w:jc w:val="center"/>
              <w:spacing w:line="260" w:lineRule="exact"/>
              <w:rPr>
                <w:rFonts w:eastAsia="楷体_GB2312"/>
                <w:b/>
                <w:bCs/>
                <w:sz w:val="18"/>
                <w:szCs w:val="18"/>
                <w:highlight w:val="none"/>
              </w:rPr>
            </w:pPr>
            <w:r>
              <w:rPr>
                <w:rFonts w:eastAsia="楷体_GB2312"/>
                <w:b/>
                <w:bCs/>
                <w:sz w:val="18"/>
                <w:szCs w:val="18"/>
                <w:highlight w:val="none"/>
              </w:rPr>
              <w:t xml:space="preserve">作业规定</w:t>
            </w:r>
            <w:r/>
          </w:p>
        </w:tc>
        <w:tc>
          <w:tcPr>
            <w:tcW w:w="13537"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3、未按时作业，延迟10分钟出车扣0.5分，延迟20分钟以上出车扣1分</w:t>
            </w:r>
            <w:r>
              <w:rPr>
                <w:rFonts w:hint="eastAsia" w:eastAsia="仿宋_GB2312"/>
                <w:sz w:val="16"/>
                <w:szCs w:val="16"/>
                <w:highlight w:val="none"/>
                <w:lang w:eastAsia="zh-CN"/>
              </w:rPr>
              <w:t xml:space="preserve">；</w:t>
            </w:r>
            <w:r>
              <w:rPr>
                <w:rFonts w:eastAsia="仿宋_GB2312"/>
                <w:sz w:val="16"/>
                <w:szCs w:val="16"/>
                <w:highlight w:val="none"/>
              </w:rPr>
              <w:t xml:space="preserve">交通高峰期间下达机械化作业任务的（渣土、油污等应急清除任务除外），扣1分；未按任务单时间出车，延迟10分钟出车扣0.5分，延迟20分钟以上出车扣1分；作业过程中加水时间超过30分钟扣0.5分，排污时间超过15分钟扣0.5分；</w:t>
            </w:r>
            <w:r/>
          </w:p>
        </w:tc>
      </w:tr>
      <w:tr>
        <w:trPr>
          <w:cantSplit/>
          <w:jc w:val="center"/>
          <w:trHeight w:val="440"/>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4、作业超速（湿扫、洗扫：5km/h；冲洗：8km/h；洒水：洗扫车雾状洒水8km/h、洒水车蘑菇洒水15km/h、清洗车蘑菇洒水15km/h；清洗：8km/h；保洁：15km/h）20%的，每例扣0.5分，50%扣1分</w:t>
            </w:r>
            <w:r>
              <w:rPr>
                <w:rFonts w:hint="eastAsia" w:eastAsia="仿宋_GB2312"/>
                <w:sz w:val="16"/>
                <w:szCs w:val="16"/>
                <w:highlight w:val="none"/>
                <w:lang w:eastAsia="zh-CN"/>
              </w:rPr>
              <w:t xml:space="preserve">。</w:t>
            </w:r>
            <w:r/>
          </w:p>
        </w:tc>
      </w:tr>
      <w:tr>
        <w:trPr>
          <w:cantSplit/>
          <w:jc w:val="center"/>
          <w:trHeight w:val="998"/>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5、作业时未开启警示灯的，每例扣0.5分；不洒水清扫扬尘的，每例扣1分；白天洒水时未按规定使用提示音乐的，每例扣0.5分；洒水时未避让行人发生有责投诉</w:t>
            </w:r>
            <w:r>
              <w:rPr>
                <w:rFonts w:eastAsia="仿宋_GB2312"/>
                <w:sz w:val="16"/>
                <w:szCs w:val="16"/>
                <w:highlight w:val="none"/>
              </w:rPr>
              <w:t xml:space="preserve">的，每次扣1分；扫盘刷子不接地、洒水开关不打开等空驶造假行为，每例扣5分；扫盘刷子未能轻压路面、洗扫作业高压喷水摆动架喷头堵塞、冬季洒水作业未使用雾洒等作业不规范行为，每例扣1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r>
              <w:rPr>
                <w:rFonts w:hint="eastAsia" w:eastAsia="仿宋_GB2312"/>
                <w:sz w:val="16"/>
                <w:szCs w:val="16"/>
                <w:highlight w:val="none"/>
                <w:lang w:eastAsia="zh-CN"/>
              </w:rPr>
              <w:t xml:space="preserve">。</w:t>
            </w:r>
            <w:r/>
          </w:p>
        </w:tc>
      </w:tr>
      <w:tr>
        <w:trPr>
          <w:cantSplit/>
          <w:jc w:val="center"/>
          <w:trHeight w:val="963"/>
        </w:trPr>
        <w:tc>
          <w:tcPr>
            <w:tcW w:w="660" w:type="dxa"/>
            <w:vAlign w:val="center"/>
            <w:vMerge w:val="restart"/>
            <w:textDirection w:val="lrTb"/>
            <w:noWrap w:val="false"/>
          </w:tcPr>
          <w:p>
            <w:pPr>
              <w:jc w:val="center"/>
              <w:spacing w:line="260" w:lineRule="exact"/>
              <w:rPr>
                <w:rFonts w:eastAsia="楷体_GB2312"/>
                <w:b/>
                <w:bCs/>
                <w:sz w:val="18"/>
                <w:szCs w:val="18"/>
                <w:highlight w:val="none"/>
              </w:rPr>
            </w:pPr>
            <w:r>
              <w:rPr>
                <w:rFonts w:eastAsia="楷体_GB2312"/>
                <w:b/>
                <w:bCs/>
                <w:sz w:val="18"/>
                <w:szCs w:val="18"/>
                <w:highlight w:val="none"/>
              </w:rPr>
              <w:t xml:space="preserve">作业管理</w:t>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6、作业车辆未安装</w:t>
            </w:r>
            <w:r>
              <w:rPr>
                <w:rFonts w:hint="eastAsia" w:eastAsia="仿宋_GB2312"/>
                <w:sz w:val="16"/>
                <w:szCs w:val="16"/>
                <w:highlight w:val="none"/>
              </w:rPr>
              <w:t xml:space="preserve">卫星定位</w:t>
            </w:r>
            <w:r>
              <w:rPr>
                <w:rFonts w:eastAsia="仿宋_GB2312"/>
                <w:sz w:val="16"/>
                <w:szCs w:val="16"/>
                <w:highlight w:val="none"/>
              </w:rPr>
              <w:t xml:space="preserve">监管系统的，每台车扣2分；</w:t>
            </w:r>
            <w:r>
              <w:rPr>
                <w:rFonts w:hint="eastAsia" w:eastAsia="仿宋_GB2312"/>
                <w:sz w:val="16"/>
                <w:szCs w:val="16"/>
                <w:highlight w:val="none"/>
              </w:rPr>
              <w:t xml:space="preserve">卫星定位</w:t>
            </w:r>
            <w:r>
              <w:rPr>
                <w:rFonts w:eastAsia="仿宋_GB2312"/>
                <w:sz w:val="16"/>
                <w:szCs w:val="16"/>
                <w:highlight w:val="none"/>
              </w:rPr>
              <w:t xml:space="preserve">监管系统连续3天不能工作扣1分，5天以上扣2分；车载</w:t>
            </w:r>
            <w:r>
              <w:rPr>
                <w:rFonts w:hint="eastAsia" w:eastAsia="仿宋_GB2312"/>
                <w:sz w:val="16"/>
                <w:szCs w:val="16"/>
                <w:highlight w:val="none"/>
              </w:rPr>
              <w:t xml:space="preserve">卫星定位系统</w:t>
            </w:r>
            <w:r>
              <w:rPr>
                <w:rFonts w:eastAsia="仿宋_GB2312"/>
                <w:sz w:val="16"/>
                <w:szCs w:val="16"/>
                <w:highlight w:val="none"/>
              </w:rPr>
              <w:t xml:space="preserve">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其它保障突击任务未登记，每台车扣0.5分；未按任务单路段作业，缺项、漏项、作业类别与任务单不符，每条道路扣0.5分；作业时间内另作它用的，每例扣0.5分</w:t>
            </w:r>
            <w:r>
              <w:rPr>
                <w:rFonts w:hint="eastAsia" w:eastAsia="仿宋_GB2312"/>
                <w:sz w:val="16"/>
                <w:szCs w:val="16"/>
                <w:highlight w:val="none"/>
                <w:lang w:eastAsia="zh-CN"/>
              </w:rPr>
              <w:t xml:space="preserve">。</w:t>
            </w:r>
            <w:r/>
          </w:p>
        </w:tc>
      </w:tr>
      <w:tr>
        <w:trPr>
          <w:cantSplit/>
          <w:jc w:val="center"/>
          <w:trHeight w:val="306"/>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7、驾驶员未着环卫统一服装（含服装不整、未着环卫裤的），每例扣0.5分；未佩证上岗的，每例扣0.5分；作业不文明、有扰民现象，并引发纠纷，每例扣1分</w:t>
            </w:r>
            <w:r>
              <w:rPr>
                <w:rFonts w:hint="eastAsia" w:eastAsia="仿宋_GB2312"/>
                <w:sz w:val="16"/>
                <w:szCs w:val="16"/>
                <w:highlight w:val="none"/>
                <w:lang w:eastAsia="zh-CN"/>
              </w:rPr>
              <w:t xml:space="preserve">。</w:t>
            </w:r>
            <w:r/>
          </w:p>
        </w:tc>
      </w:tr>
      <w:tr>
        <w:trPr>
          <w:cantSplit/>
          <w:jc w:val="center"/>
          <w:trHeight w:val="461"/>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8、作业车辆外观不整洁的，每台车扣0.5分；未在指定地点取水的扣0.5分，取水管漏水致使路面积水5</w:t>
            </w:r>
            <w:r>
              <w:rPr>
                <w:rFonts w:eastAsia="宋体"/>
                <w:sz w:val="16"/>
                <w:szCs w:val="16"/>
                <w:highlight w:val="none"/>
              </w:rPr>
              <w:t xml:space="preserve">㎡</w:t>
            </w:r>
            <w:r>
              <w:rPr>
                <w:rFonts w:eastAsia="仿宋_GB2312"/>
                <w:sz w:val="16"/>
                <w:szCs w:val="16"/>
                <w:highlight w:val="none"/>
              </w:rPr>
              <w:t xml:space="preserve">以上扣0.5分；未如实填报用水量、油量和公里数扣0.5分；刷子未及时更换的扣0.5分，作业过程中漏水的扣0.5分，未在规定地点排放污水（不得排向雨水管网和河流）、倾倒垃圾的扣1分，排污管道损坏、堵塞的扣0.5分；出现故障必须向市局环卫处报告，未报告擅自停止作业每例扣1分，未能及时调整车辆，致使作业中断超过2日，扣1分，5日以上，扣2分；违反作业安全规定，发生责任事故每例扣2分，亡人扣5分</w:t>
            </w:r>
            <w:r>
              <w:rPr>
                <w:rFonts w:hint="eastAsia" w:eastAsia="仿宋_GB2312"/>
                <w:sz w:val="16"/>
                <w:szCs w:val="16"/>
                <w:highlight w:val="none"/>
                <w:lang w:eastAsia="zh-CN"/>
              </w:rPr>
              <w:t xml:space="preserve">。</w:t>
            </w:r>
            <w:r/>
          </w:p>
        </w:tc>
      </w:tr>
      <w:tr>
        <w:trPr>
          <w:cantSplit/>
          <w:jc w:val="center"/>
          <w:trHeight w:val="315"/>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9、机扫垃圾暂存点未按要求建设和设置的扣1分，未办理排放许可证的扣1分，未规范管理（建立</w:t>
            </w:r>
            <w:r>
              <w:rPr>
                <w:rFonts w:hint="eastAsia" w:eastAsia="仿宋_GB2312"/>
                <w:sz w:val="16"/>
                <w:szCs w:val="16"/>
                <w:highlight w:val="none"/>
                <w:lang w:eastAsia="zh-CN"/>
              </w:rPr>
              <w:t xml:space="preserve">台账</w:t>
            </w:r>
            <w:r>
              <w:rPr>
                <w:rFonts w:eastAsia="仿宋_GB2312"/>
                <w:sz w:val="16"/>
                <w:szCs w:val="16"/>
                <w:highlight w:val="none"/>
              </w:rPr>
              <w:t xml:space="preserve">资料、统计垃圾产生数量和去向）的扣1分</w:t>
            </w:r>
            <w:r>
              <w:rPr>
                <w:rFonts w:hint="eastAsia" w:eastAsia="仿宋_GB2312"/>
                <w:sz w:val="16"/>
                <w:szCs w:val="16"/>
                <w:highlight w:val="none"/>
                <w:lang w:eastAsia="zh-CN"/>
              </w:rPr>
              <w:t xml:space="preserve">。</w:t>
            </w:r>
            <w:r/>
          </w:p>
        </w:tc>
      </w:tr>
      <w:tr>
        <w:trPr>
          <w:cantSplit/>
          <w:jc w:val="center"/>
          <w:trHeight w:val="651"/>
        </w:trPr>
        <w:tc>
          <w:tcPr>
            <w:tcW w:w="660" w:type="dxa"/>
            <w:vAlign w:val="center"/>
            <w:vMerge w:val="restart"/>
            <w:textDirection w:val="lrTb"/>
            <w:noWrap w:val="false"/>
          </w:tcPr>
          <w:p>
            <w:pPr>
              <w:jc w:val="center"/>
              <w:spacing w:line="260" w:lineRule="exact"/>
              <w:rPr>
                <w:rFonts w:eastAsia="楷体_GB2312"/>
                <w:b/>
                <w:bCs/>
                <w:sz w:val="18"/>
                <w:szCs w:val="18"/>
                <w:highlight w:val="none"/>
              </w:rPr>
            </w:pPr>
            <w:r>
              <w:rPr>
                <w:rFonts w:eastAsia="楷体_GB2312"/>
                <w:b/>
                <w:bCs/>
                <w:sz w:val="18"/>
                <w:szCs w:val="18"/>
                <w:highlight w:val="none"/>
              </w:rPr>
              <w:t xml:space="preserve">任务执行</w:t>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10、市局下达的机械化作业任务未按作业规定（洗扫、湿扫、冲洗、洒水、机保）次数下达任务，每例扣1分，缺项、漏项每条道路扣0.5分；未按规定路段下达任务，缺项、漏项每条道路扣0.5分；市局下达的机械化作业道路中，出现施工的未及时上报，每条道路扣0.5分，未及时调整其它道路并报市局同意，导致机械化清扫率不达标，每下降2个百分点扣1分；经常污染道路未适当增加清洗频次，达不到“路面见本色”的作业要求扣1分</w:t>
            </w:r>
            <w:r>
              <w:rPr>
                <w:rFonts w:hint="eastAsia" w:eastAsia="仿宋_GB2312"/>
                <w:sz w:val="16"/>
                <w:szCs w:val="16"/>
                <w:highlight w:val="none"/>
                <w:lang w:eastAsia="zh-CN"/>
              </w:rPr>
              <w:t xml:space="preserve">。</w:t>
            </w:r>
            <w:r/>
          </w:p>
        </w:tc>
      </w:tr>
      <w:tr>
        <w:trPr>
          <w:cantSplit/>
          <w:jc w:val="center"/>
          <w:trHeight w:val="354"/>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11、机械化作业受到领导批评、群众举报、舆论曝光、网络问政，经核实每例扣2分；环保部门道路扬尘污染检查发生问题的，经核实每例扣1分。</w:t>
            </w:r>
            <w:r/>
          </w:p>
        </w:tc>
      </w:tr>
      <w:tr>
        <w:trPr>
          <w:cantSplit/>
          <w:jc w:val="center"/>
          <w:trHeight w:val="495"/>
        </w:trPr>
        <w:tc>
          <w:tcPr>
            <w:tcW w:w="660" w:type="dxa"/>
            <w:vAlign w:val="center"/>
            <w:textDirection w:val="lrTb"/>
            <w:noWrap w:val="false"/>
          </w:tcPr>
          <w:p>
            <w:pPr>
              <w:jc w:val="center"/>
              <w:spacing w:line="260" w:lineRule="exact"/>
              <w:rPr>
                <w:rFonts w:eastAsia="楷体_GB2312"/>
                <w:b/>
                <w:bCs/>
                <w:sz w:val="18"/>
                <w:szCs w:val="18"/>
                <w:highlight w:val="none"/>
              </w:rPr>
            </w:pPr>
            <w:r>
              <w:rPr>
                <w:rFonts w:eastAsia="楷体_GB2312"/>
                <w:b/>
                <w:sz w:val="18"/>
                <w:szCs w:val="18"/>
                <w:highlight w:val="none"/>
              </w:rPr>
              <w:t xml:space="preserve">投诉举报</w:t>
            </w:r>
            <w:r/>
          </w:p>
        </w:tc>
        <w:tc>
          <w:tcPr>
            <w:tcW w:w="13537"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12、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p>
        </w:tc>
      </w:tr>
    </w:tbl>
    <w:p>
      <w:pPr>
        <w:spacing w:line="288"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spacing w:line="288" w:lineRule="auto"/>
        <w:rPr>
          <w:rFonts w:hint="eastAsia" w:ascii="宋体" w:hAnsi="宋体" w:cs="宋体"/>
          <w:b/>
          <w:bCs/>
          <w:color w:val="000000"/>
          <w:sz w:val="24"/>
          <w:szCs w:val="24"/>
          <w:highlight w:val="yellow"/>
        </w:rPr>
        <w:sectPr>
          <w:footnotePr/>
          <w:endnotePr/>
          <w:type w:val="nextPage"/>
          <w:pgSz w:w="16838" w:h="11906" w:orient="landscape"/>
          <w:pgMar w:top="1080" w:right="1440" w:bottom="1080" w:left="1440" w:header="851" w:footer="907" w:gutter="0"/>
          <w:cols w:num="1" w:sep="0" w:space="1701" w:equalWidth="1"/>
          <w:docGrid w:linePitch="360"/>
          <w:titlePg/>
        </w:sectPr>
      </w:pPr>
      <w:r>
        <w:rPr>
          <w:rFonts w:hint="eastAsia" w:ascii="宋体" w:hAnsi="宋体" w:cs="宋体"/>
          <w:b/>
          <w:bCs/>
          <w:color w:val="000000"/>
          <w:sz w:val="24"/>
          <w:szCs w:val="24"/>
          <w:highlight w:val="yellow"/>
        </w:rPr>
      </w:r>
      <w:r/>
    </w:p>
    <w:p>
      <w:pPr>
        <w:ind w:right="840"/>
        <w:jc w:val="center"/>
        <w:rPr>
          <w:rFonts w:hint="eastAsia" w:ascii="方正小标宋简体" w:hAnsi="方正小标宋简体" w:eastAsia="方正小标宋简体" w:cs="方正小标宋简体"/>
          <w:color w:val="000000"/>
          <w:sz w:val="36"/>
          <w:szCs w:val="36"/>
        </w:rPr>
        <w:outlineLvl w:val="0"/>
      </w:pPr>
      <w:r/>
      <w:bookmarkStart w:id="199" w:name="_Toc143"/>
      <w:r>
        <w:rPr>
          <w:rFonts w:hint="eastAsia" w:ascii="方正小标宋简体" w:hAnsi="方正小标宋简体" w:eastAsia="方正小标宋简体" w:cs="方正小标宋简体"/>
          <w:color w:val="000000"/>
          <w:sz w:val="36"/>
          <w:szCs w:val="36"/>
        </w:rPr>
        <w:t xml:space="preserve">第六章  投标</w:t>
      </w:r>
      <w:bookmarkEnd w:id="195"/>
      <w:r/>
      <w:bookmarkEnd w:id="196"/>
      <w:r/>
      <w:bookmarkEnd w:id="198"/>
      <w:r>
        <w:rPr>
          <w:rFonts w:hint="eastAsia" w:ascii="方正小标宋简体" w:hAnsi="方正小标宋简体" w:eastAsia="方正小标宋简体" w:cs="方正小标宋简体"/>
          <w:color w:val="000000"/>
          <w:sz w:val="36"/>
          <w:szCs w:val="36"/>
        </w:rPr>
        <w:t xml:space="preserve">文件格式</w:t>
      </w:r>
      <w:bookmarkEnd w:id="199"/>
      <w:r>
        <w:rPr>
          <w:rFonts w:hint="eastAsia" w:ascii="方正小标宋简体" w:hAnsi="方正小标宋简体" w:eastAsia="方正小标宋简体" w:cs="方正小标宋简体"/>
          <w:color w:val="000000"/>
          <w:sz w:val="36"/>
          <w:szCs w:val="36"/>
        </w:rPr>
        <w:t xml:space="preserve"> </w:t>
      </w:r>
      <w:r/>
    </w:p>
    <w:p>
      <w:pPr>
        <w:jc w:val="center"/>
        <w:rPr>
          <w:rFonts w:hint="eastAsia" w:ascii="宋体" w:hAnsi="宋体"/>
          <w:b/>
          <w:sz w:val="72"/>
        </w:rPr>
      </w:pPr>
      <w:r/>
      <w:bookmarkStart w:id="200" w:name="_Hlt26671244"/>
      <w:r/>
      <w:bookmarkEnd w:id="200"/>
      <w:r/>
      <w:bookmarkStart w:id="201" w:name="_Hlt26955039"/>
      <w:r/>
      <w:bookmarkEnd w:id="201"/>
      <w:r/>
      <w:bookmarkStart w:id="202" w:name="_Toc49090576"/>
      <w:r/>
      <w:bookmarkStart w:id="203" w:name="_Toc120614282"/>
      <w:r/>
      <w:bookmarkStart w:id="204"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七、实质性要求响应及偏离表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ascii="宋体" w:hAnsi="宋体"/>
          <w:sz w:val="24"/>
        </w:rPr>
      </w:pPr>
      <w:r>
        <w:rPr>
          <w:rFonts w:hint="eastAsia" w:ascii="宋体" w:hAnsi="宋体" w:cs="宋体"/>
          <w:sz w:val="28"/>
          <w:szCs w:val="28"/>
        </w:rPr>
        <w:t xml:space="preserve">十、联合体协议（如有）</w:t>
      </w:r>
      <w:r/>
    </w:p>
    <w:p>
      <w:pPr>
        <w:ind w:firstLine="480"/>
        <w:spacing w:line="440" w:lineRule="exact"/>
        <w:rPr>
          <w:rFonts w:ascii="宋体" w:hAnsi="宋体"/>
          <w:sz w:val="24"/>
        </w:rPr>
      </w:pPr>
      <w:r>
        <w:rPr>
          <w:rFonts w:ascii="宋体" w:hAnsi="宋体"/>
          <w:sz w:val="24"/>
        </w:rPr>
      </w:r>
      <w:r/>
    </w:p>
    <w:p>
      <w:pPr>
        <w:pStyle w:val="1021"/>
        <w:rPr>
          <w:sz w:val="24"/>
        </w:rPr>
      </w:pPr>
      <w:r>
        <w:rPr>
          <w:sz w:val="24"/>
        </w:rPr>
      </w:r>
      <w:r/>
    </w:p>
    <w:p>
      <w:pPr>
        <w:pStyle w:val="1021"/>
        <w:rPr>
          <w:sz w:val="24"/>
        </w:rPr>
      </w:pPr>
      <w:r>
        <w:rPr>
          <w:sz w:val="24"/>
        </w:rPr>
      </w:r>
      <w:r/>
    </w:p>
    <w:p>
      <w:pPr>
        <w:pStyle w:val="1021"/>
        <w:rPr>
          <w:sz w:val="24"/>
        </w:rPr>
      </w:pPr>
      <w:r>
        <w:rPr>
          <w:sz w:val="24"/>
        </w:rPr>
      </w:r>
      <w:r/>
    </w:p>
    <w:p>
      <w:pPr>
        <w:pStyle w:val="1021"/>
        <w:rPr>
          <w:sz w:val="24"/>
        </w:rPr>
      </w:pPr>
      <w:r>
        <w:rPr>
          <w:sz w:val="24"/>
        </w:rPr>
      </w:r>
      <w:r/>
    </w:p>
    <w:p>
      <w:pPr>
        <w:pStyle w:val="1021"/>
        <w:rPr>
          <w:sz w:val="24"/>
        </w:rPr>
      </w:pPr>
      <w:r>
        <w:rPr>
          <w:sz w:val="24"/>
        </w:rPr>
      </w:r>
      <w:r/>
    </w:p>
    <w:p>
      <w:pPr>
        <w:pStyle w:val="1021"/>
        <w:rPr>
          <w:sz w:val="24"/>
          <w:szCs w:val="24"/>
        </w:rPr>
      </w:pPr>
      <w:r>
        <w:rPr>
          <w:sz w:val="24"/>
          <w:szCs w:val="24"/>
        </w:rPr>
      </w:r>
      <w:r/>
    </w:p>
    <w:p>
      <w:pPr>
        <w:pStyle w:val="1021"/>
        <w:rPr>
          <w:sz w:val="24"/>
          <w:szCs w:val="24"/>
        </w:rPr>
      </w:pPr>
      <w:r>
        <w:rPr>
          <w:sz w:val="24"/>
          <w:szCs w:val="24"/>
        </w:rPr>
      </w:r>
      <w:r/>
    </w:p>
    <w:p>
      <w:pPr>
        <w:pStyle w:val="1021"/>
        <w:rPr>
          <w:sz w:val="24"/>
          <w:szCs w:val="24"/>
        </w:rPr>
      </w:pPr>
      <w:r>
        <w:rPr>
          <w:sz w:val="24"/>
          <w:szCs w:val="24"/>
        </w:rPr>
      </w:r>
      <w:r/>
    </w:p>
    <w:p>
      <w:pPr>
        <w:pStyle w:val="1021"/>
        <w:rPr>
          <w:sz w:val="24"/>
          <w:szCs w:val="24"/>
        </w:rPr>
      </w:pPr>
      <w:r>
        <w:rPr>
          <w:sz w:val="24"/>
          <w:szCs w:val="24"/>
        </w:rPr>
      </w:r>
      <w:r/>
    </w:p>
    <w:p>
      <w:pPr>
        <w:pStyle w:val="1021"/>
        <w:rPr>
          <w:sz w:val="24"/>
          <w:szCs w:val="24"/>
        </w:rPr>
      </w:pPr>
      <w:r>
        <w:rPr>
          <w:sz w:val="24"/>
          <w:szCs w:val="24"/>
        </w:rPr>
      </w:r>
      <w:r/>
    </w:p>
    <w:p>
      <w:pPr>
        <w:pStyle w:val="1021"/>
        <w:rPr>
          <w:sz w:val="24"/>
          <w:szCs w:val="24"/>
        </w:rPr>
      </w:pPr>
      <w:r>
        <w:rPr>
          <w:sz w:val="24"/>
          <w:szCs w:val="24"/>
        </w:rPr>
      </w:r>
      <w:r/>
    </w:p>
    <w:p>
      <w:pPr>
        <w:pStyle w:val="1021"/>
        <w:rPr>
          <w:sz w:val="24"/>
          <w:szCs w:val="24"/>
        </w:rPr>
      </w:pPr>
      <w:r>
        <w:rPr>
          <w:sz w:val="24"/>
          <w:szCs w:val="24"/>
        </w:rPr>
      </w:r>
      <w:r/>
    </w:p>
    <w:p>
      <w:pPr>
        <w:pStyle w:val="1021"/>
        <w:rPr>
          <w:sz w:val="24"/>
          <w:szCs w:val="24"/>
        </w:rPr>
      </w:pPr>
      <w:r>
        <w:rPr>
          <w:sz w:val="24"/>
          <w:szCs w:val="24"/>
        </w:rPr>
      </w:r>
      <w:r/>
    </w:p>
    <w:p>
      <w:pPr>
        <w:pStyle w:val="1021"/>
        <w:rPr>
          <w:sz w:val="24"/>
          <w:szCs w:val="24"/>
        </w:rPr>
      </w:pPr>
      <w:r>
        <w:rPr>
          <w:sz w:val="24"/>
          <w:szCs w:val="24"/>
        </w:rPr>
      </w:r>
      <w:r/>
    </w:p>
    <w:p>
      <w:pPr>
        <w:pStyle w:val="1021"/>
        <w:rPr>
          <w:sz w:val="24"/>
          <w:szCs w:val="24"/>
        </w:rPr>
      </w:pPr>
      <w:r>
        <w:rPr>
          <w:sz w:val="24"/>
          <w:szCs w:val="24"/>
        </w:rPr>
      </w:r>
      <w:r/>
    </w:p>
    <w:p>
      <w:pPr>
        <w:pStyle w:val="1021"/>
        <w:rPr>
          <w:sz w:val="24"/>
        </w:rPr>
      </w:pPr>
      <w:r>
        <w:rPr>
          <w:sz w:val="24"/>
        </w:rPr>
      </w:r>
      <w:r/>
    </w:p>
    <w:p>
      <w:pPr>
        <w:pStyle w:val="1021"/>
        <w:rPr>
          <w:sz w:val="24"/>
        </w:rPr>
      </w:pPr>
      <w:r>
        <w:rPr>
          <w:sz w:val="24"/>
        </w:rPr>
      </w:r>
      <w:r/>
    </w:p>
    <w:p>
      <w:pPr>
        <w:ind w:firstLine="480"/>
        <w:spacing w:line="440" w:lineRule="exact"/>
        <w:rPr>
          <w:rFonts w:ascii="宋体" w:hAnsi="宋体"/>
          <w:sz w:val="24"/>
        </w:rPr>
      </w:pPr>
      <w:r>
        <w:rPr>
          <w:rFonts w:ascii="宋体" w:hAnsi="宋体"/>
          <w:sz w:val="24"/>
        </w:rPr>
      </w:r>
      <w:bookmarkEnd w:id="202"/>
      <w:bookmarkEnd w:id="203"/>
      <w:bookmarkEnd w:id="204"/>
      <w:r/>
    </w:p>
    <w:p>
      <w:pPr>
        <w:rPr>
          <w:rFonts w:hint="eastAsia" w:ascii="黑体" w:hAnsi="黑体" w:eastAsia="黑体" w:cs="Times New Roman"/>
          <w:i/>
          <w:sz w:val="32"/>
          <w:szCs w:val="32"/>
          <w:u w:val="single"/>
        </w:rPr>
      </w:pPr>
      <w:r/>
      <w:bookmarkStart w:id="205" w:name="_Toc120614284"/>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南京市公共资源交易中心</w:t>
      </w:r>
      <w:r>
        <w:rPr>
          <w:rFonts w:hint="eastAsia" w:ascii="宋体" w:hAnsi="宋体" w:cs="Courier New"/>
          <w:color w:val="000000"/>
          <w:sz w:val="24"/>
          <w:szCs w:val="24"/>
        </w:rPr>
        <w:t xml:space="preserve">六合分中心</w:t>
      </w:r>
      <w:r>
        <w:rPr>
          <w:rFonts w:hint="eastAsia" w:ascii="宋体" w:hAnsi="宋体" w:cs="Times New Roman"/>
          <w:color w:val="000000"/>
          <w:sz w:val="24"/>
          <w:szCs w:val="24"/>
        </w:rPr>
        <w:t xml:space="preserve">：</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我公司</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4"/>
        </w:rPr>
        <w:t xml:space="preserve">（供应商名称）郑重承诺：</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我公司符合下列要求：</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(一)具有独立承担民事责任的能力；</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(二)具有良好的商业信誉和健全的财务会计制度；</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(三)具有履行合同所必需的设备和专业技术能力；</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(四)有依法缴纳税收和社会保障资金的良好记录；</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(五)参加政府采购活动前三年内，在经营活动中没有重大违法记录。</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（1）营业执照副本或事业单位法人登记证书；</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（3）履行合同所必需的设备和专业技术能力证明材料；</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07"/>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cs="Times New Roman"/>
          <w:sz w:val="24"/>
          <w:szCs w:val="24"/>
          <w:lang w:val="zh-CN"/>
        </w:rPr>
        <w:t xml:space="preserve">〔202</w:t>
      </w:r>
      <w:r>
        <w:rPr>
          <w:rFonts w:hint="eastAsia" w:ascii="宋体" w:hAnsi="宋体" w:cs="Times New Roman"/>
          <w:sz w:val="24"/>
          <w:szCs w:val="24"/>
        </w:rPr>
        <w:t xml:space="preserve">1</w:t>
      </w:r>
      <w:r>
        <w:rPr>
          <w:rFonts w:hint="eastAsia" w:ascii="宋体" w:hAnsi="宋体" w:cs="Times New Roman"/>
          <w:sz w:val="24"/>
          <w:szCs w:val="24"/>
          <w:lang w:val="zh-CN"/>
        </w:rPr>
        <w:t xml:space="preserve">〕5号</w:t>
      </w:r>
      <w:r>
        <w:rPr>
          <w:rFonts w:hint="eastAsia" w:ascii="宋体" w:hAnsi="宋体"/>
          <w:sz w:val="24"/>
          <w:szCs w:val="24"/>
        </w:rPr>
        <w:t xml:space="preserve">）要求。</w:t>
      </w:r>
      <w:r/>
    </w:p>
    <w:p>
      <w:pPr>
        <w:pStyle w:val="1026"/>
        <w:rPr>
          <w:rFonts w:hint="eastAsia" w:ascii="宋体" w:hAnsi="宋体"/>
          <w:b/>
          <w:bCs/>
          <w:lang w:eastAsia="zh-CN"/>
        </w:rPr>
      </w:pPr>
      <w:r>
        <w:rPr>
          <w:rFonts w:hint="eastAsia" w:ascii="宋体" w:hAnsi="宋体"/>
          <w:b/>
          <w:bCs/>
          <w:lang w:eastAsia="zh-CN"/>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sz w:val="32"/>
          <w:szCs w:val="32"/>
        </w:rPr>
        <w:t xml:space="preserve">二、满足特定资格要求的证明文件</w:t>
      </w:r>
      <w:r/>
    </w:p>
    <w:p>
      <w:pPr>
        <w:pStyle w:val="996"/>
        <w:ind w:firstLine="480"/>
        <w:rPr>
          <w:rFonts w:hint="eastAsia" w:cs="Times New Roman"/>
          <w:sz w:val="24"/>
          <w:szCs w:val="24"/>
        </w:rPr>
      </w:pPr>
      <w:r>
        <w:rPr>
          <w:rFonts w:hint="eastAsia" w:cs="Times New Roman"/>
          <w:sz w:val="24"/>
          <w:szCs w:val="24"/>
        </w:rPr>
        <w:t xml:space="preserve">本项目申请人的特定资格要求中要求提供的材料。</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26"/>
        <w:rPr>
          <w:rFonts w:hint="eastAsia"/>
          <w:lang w:eastAsia="zh-CN"/>
        </w:rPr>
      </w:pPr>
      <w:r>
        <w:rPr>
          <w:rFonts w:hint="eastAsia"/>
          <w:lang w:eastAsia="zh-CN"/>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法人授权书</w:t>
      </w:r>
      <w:r/>
    </w:p>
    <w:p>
      <w:pPr>
        <w:pStyle w:val="996"/>
        <w:ind w:firstLine="480"/>
        <w:spacing w:line="420" w:lineRule="exact"/>
        <w:rPr>
          <w:rFonts w:hint="eastAsia"/>
          <w:sz w:val="24"/>
          <w:szCs w:val="24"/>
        </w:rPr>
      </w:pPr>
      <w:r>
        <w:rPr>
          <w:rFonts w:hint="eastAsia"/>
          <w:sz w:val="24"/>
          <w:szCs w:val="24"/>
        </w:rPr>
      </w:r>
      <w:r/>
    </w:p>
    <w:p>
      <w:pPr>
        <w:pStyle w:val="996"/>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s="Times New Roman"/>
          <w:sz w:val="24"/>
          <w:szCs w:val="24"/>
          <w:u w:val="single"/>
        </w:rPr>
        <w:t xml:space="preserve">JSZC-3201XX-JZCG-G202X-XXXX</w:t>
      </w:r>
      <w:r>
        <w:rPr>
          <w:rFonts w:hint="eastAsia"/>
          <w:sz w:val="24"/>
          <w:szCs w:val="24"/>
        </w:rPr>
        <w:t xml:space="preserve">项目采购活动的合法代理人，以本单位名义全权处理一切与该项目采购有关的事务。</w:t>
      </w:r>
      <w:r/>
    </w:p>
    <w:p>
      <w:pPr>
        <w:pStyle w:val="996"/>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96"/>
        <w:ind w:firstLine="480"/>
        <w:spacing w:line="480" w:lineRule="exact"/>
        <w:rPr>
          <w:rFonts w:hint="eastAsia"/>
          <w:sz w:val="24"/>
          <w:szCs w:val="24"/>
        </w:rPr>
      </w:pPr>
      <w:r>
        <w:rPr>
          <w:rFonts w:hint="eastAsia"/>
          <w:sz w:val="24"/>
          <w:szCs w:val="24"/>
        </w:rPr>
        <w:t xml:space="preserve">被授权人身份证号码：</w:t>
      </w:r>
      <w:r/>
    </w:p>
    <w:p>
      <w:pPr>
        <w:pStyle w:val="996"/>
        <w:ind w:firstLine="480"/>
        <w:spacing w:line="480" w:lineRule="exact"/>
        <w:rPr>
          <w:rFonts w:hint="eastAsia"/>
          <w:sz w:val="24"/>
          <w:szCs w:val="24"/>
          <w:u w:val="single"/>
        </w:rPr>
      </w:pPr>
      <w:r>
        <w:rPr>
          <w:rFonts w:hint="eastAsia"/>
          <w:sz w:val="24"/>
          <w:szCs w:val="24"/>
        </w:rPr>
        <w:t xml:space="preserve">被授权人联系电话：（手机）</w:t>
      </w:r>
      <w:r/>
    </w:p>
    <w:p>
      <w:pPr>
        <w:pStyle w:val="996"/>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96"/>
        <w:ind w:firstLine="480"/>
        <w:spacing w:line="480" w:lineRule="exact"/>
        <w:rPr>
          <w:rFonts w:hint="eastAsia"/>
          <w:sz w:val="24"/>
          <w:szCs w:val="24"/>
          <w:u w:val="single"/>
        </w:rPr>
      </w:pPr>
      <w:r>
        <w:rPr>
          <w:rFonts w:hint="eastAsia"/>
          <w:sz w:val="24"/>
          <w:szCs w:val="24"/>
        </w:rPr>
        <w:t xml:space="preserve">单位地址：</w:t>
      </w:r>
      <w:r/>
    </w:p>
    <w:p>
      <w:pPr>
        <w:pStyle w:val="996"/>
        <w:ind w:firstLine="480"/>
        <w:spacing w:line="480" w:lineRule="exact"/>
        <w:rPr>
          <w:rFonts w:hint="eastAsia"/>
          <w:sz w:val="24"/>
          <w:szCs w:val="24"/>
        </w:rPr>
      </w:pPr>
      <w:r>
        <w:rPr>
          <w:rFonts w:hint="eastAsia"/>
          <w:sz w:val="24"/>
          <w:szCs w:val="24"/>
        </w:rPr>
        <w:t xml:space="preserve">日    期：</w:t>
      </w:r>
      <w:bookmarkStart w:id="206" w:name="_Hlt26671380"/>
      <w:r/>
      <w:bookmarkEnd w:id="206"/>
      <w:r/>
      <w:bookmarkStart w:id="207" w:name="_Hlt26955070"/>
      <w:r/>
      <w:bookmarkEnd w:id="207"/>
      <w:r/>
      <w:bookmarkStart w:id="208" w:name="_格式3__银行出具的资信证明"/>
      <w:r/>
      <w:bookmarkEnd w:id="208"/>
      <w:r/>
      <w:r/>
    </w:p>
    <w:p>
      <w:pPr>
        <w:pStyle w:val="910"/>
        <w:rPr>
          <w:rFonts w:hint="eastAsia"/>
          <w:i/>
          <w:sz w:val="24"/>
          <w:szCs w:val="24"/>
          <w:u w:val="single"/>
        </w:rPr>
      </w:pPr>
      <w:r>
        <w:rPr>
          <w:rFonts w:hint="eastAsia"/>
          <w:i/>
          <w:sz w:val="24"/>
          <w:szCs w:val="24"/>
          <w:u w:val="single"/>
        </w:rPr>
      </w:r>
      <w:r/>
    </w:p>
    <w:p>
      <w:pPr>
        <w:pStyle w:val="910"/>
        <w:rPr>
          <w:rFonts w:hint="eastAsia"/>
          <w:i/>
          <w:sz w:val="24"/>
          <w:szCs w:val="24"/>
          <w:u w:val="single"/>
        </w:rPr>
      </w:pPr>
      <w:r>
        <w:rPr>
          <w:rFonts w:hint="eastAsia"/>
          <w:i/>
          <w:sz w:val="24"/>
          <w:szCs w:val="24"/>
          <w:u w:val="single"/>
        </w:rPr>
      </w:r>
      <w:r/>
    </w:p>
    <w:p>
      <w:pPr>
        <w:pStyle w:val="910"/>
        <w:rPr>
          <w:rFonts w:hint="eastAsia"/>
          <w:i/>
          <w:sz w:val="24"/>
          <w:szCs w:val="24"/>
          <w:u w:val="single"/>
        </w:rPr>
      </w:pPr>
      <w:r>
        <w:rPr>
          <w:rFonts w:hint="eastAsia"/>
          <w:i/>
          <w:sz w:val="24"/>
          <w:szCs w:val="24"/>
          <w:u w:val="single"/>
        </w:rPr>
      </w:r>
      <w:r/>
    </w:p>
    <w:p>
      <w:pPr>
        <w:pStyle w:val="910"/>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pStyle w:val="1021"/>
        <w:rPr>
          <w:rFonts w:hint="eastAsia"/>
          <w:bCs/>
          <w:sz w:val="24"/>
        </w:rPr>
      </w:pPr>
      <w:r>
        <w:rPr>
          <w:rFonts w:hint="eastAsia"/>
          <w:bCs/>
          <w:sz w:val="24"/>
        </w:rPr>
      </w:r>
      <w:r/>
    </w:p>
    <w:p>
      <w:pPr>
        <w:pStyle w:val="1021"/>
        <w:rPr>
          <w:rFonts w:hint="eastAsia"/>
          <w:bCs/>
          <w:sz w:val="24"/>
        </w:rPr>
      </w:pPr>
      <w:r>
        <w:rPr>
          <w:rFonts w:hint="eastAsia"/>
          <w:bCs/>
          <w:sz w:val="24"/>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投标函</w:t>
      </w:r>
      <w:r/>
    </w:p>
    <w:p>
      <w:pPr>
        <w:pStyle w:val="998"/>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cs="Courier New"/>
          <w:color w:val="000000"/>
        </w:rPr>
        <w:t xml:space="preserve">六合分中心</w:t>
      </w:r>
      <w:r/>
    </w:p>
    <w:p>
      <w:pPr>
        <w:pStyle w:val="99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s="Times New Roman"/>
          <w:u w:val="single"/>
        </w:rPr>
        <w:t xml:space="preserve">JSZC-3201XX-JZCG-G202X-XXXX</w:t>
      </w:r>
      <w:r>
        <w:rPr>
          <w:rFonts w:hint="eastAsia" w:ascii="宋体" w:hAnsi="宋体" w:cs="Times New Roman"/>
        </w:rPr>
        <w:t xml:space="preserve">的</w:t>
      </w:r>
      <w:r>
        <w:rPr>
          <w:rFonts w:hint="eastAsia" w:ascii="宋体" w:hAnsi="宋体" w:cs="Times New Roman"/>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9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cs="Times New Roman"/>
          <w:sz w:val="24"/>
          <w:szCs w:val="24"/>
        </w:rPr>
      </w:pPr>
      <w:r>
        <w:rPr>
          <w:rFonts w:hint="eastAsia" w:ascii="宋体" w:hAnsi="宋体" w:cs="Times New Roman"/>
          <w:sz w:val="24"/>
          <w:szCs w:val="24"/>
        </w:rPr>
        <w:t xml:space="preserve">7.我方为</w:t>
      </w:r>
      <w:r>
        <w:rPr>
          <w:rFonts w:ascii="Wingdings" w:hAnsi="Wingdings" w:eastAsia="Wingdings" w:cs="Wingdings"/>
          <w:sz w:val="24"/>
          <w:szCs w:val="24"/>
        </w:rPr>
        <w:t xml:space="preserve">¨</w:t>
      </w:r>
      <w:r>
        <w:rPr>
          <w:rFonts w:hint="eastAsia" w:ascii="宋体" w:hAnsi="宋体" w:cs="Times New Roman"/>
          <w:sz w:val="24"/>
          <w:szCs w:val="24"/>
        </w:rPr>
        <w:t xml:space="preserve">大型企业 </w:t>
      </w:r>
      <w:r>
        <w:rPr>
          <w:rFonts w:ascii="Wingdings" w:hAnsi="Wingdings" w:eastAsia="Wingdings" w:cs="Wingdings"/>
          <w:sz w:val="24"/>
          <w:szCs w:val="24"/>
        </w:rPr>
        <w:t xml:space="preserve">¨</w:t>
      </w:r>
      <w:r>
        <w:rPr>
          <w:rFonts w:hint="eastAsia" w:ascii="宋体" w:hAnsi="宋体" w:cs="Times New Roman"/>
          <w:sz w:val="24"/>
          <w:szCs w:val="24"/>
        </w:rPr>
        <w:t xml:space="preserve">中型企业 </w:t>
      </w:r>
      <w:r>
        <w:rPr>
          <w:rFonts w:ascii="Wingdings" w:hAnsi="Wingdings" w:eastAsia="Wingdings" w:cs="Wingdings"/>
          <w:sz w:val="24"/>
          <w:szCs w:val="24"/>
        </w:rPr>
        <w:t xml:space="preserve">¨</w:t>
      </w:r>
      <w:r>
        <w:rPr>
          <w:rFonts w:hint="eastAsia" w:ascii="宋体" w:hAnsi="宋体" w:cs="Times New Roman"/>
          <w:sz w:val="24"/>
          <w:szCs w:val="24"/>
        </w:rPr>
        <w:t xml:space="preserve">小型企业 </w:t>
      </w:r>
      <w:r>
        <w:rPr>
          <w:rFonts w:ascii="Wingdings" w:hAnsi="Wingdings" w:eastAsia="Wingdings" w:cs="Wingdings"/>
          <w:sz w:val="24"/>
          <w:szCs w:val="24"/>
        </w:rPr>
        <w:t xml:space="preserve">¨</w:t>
      </w:r>
      <w:r>
        <w:rPr>
          <w:rFonts w:hint="eastAsia" w:ascii="宋体" w:hAnsi="宋体" w:cs="Times New Roman"/>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cs="Times New Roman"/>
          <w:sz w:val="24"/>
          <w:szCs w:val="24"/>
          <w:lang w:val="zh-CN"/>
        </w:rPr>
        <w:t xml:space="preserve">打</w:t>
      </w:r>
      <w:r>
        <w:rPr>
          <w:rFonts w:hint="eastAsia" w:ascii="宋体" w:hAnsi="宋体" w:cs="Verdana"/>
          <w:sz w:val="24"/>
          <w:szCs w:val="24"/>
          <w:lang w:val="zh-CN"/>
        </w:rPr>
        <w:t xml:space="preserve">“√”</w:t>
      </w:r>
      <w:r>
        <w:rPr>
          <w:rFonts w:hint="eastAsia" w:ascii="宋体" w:hAnsi="宋体" w:cs="Times New Roman"/>
          <w:sz w:val="24"/>
          <w:szCs w:val="24"/>
        </w:rPr>
        <w:t xml:space="preserve">）</w:t>
      </w:r>
      <w:r/>
    </w:p>
    <w:p>
      <w:pPr>
        <w:pStyle w:val="998"/>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98"/>
        <w:spacing w:before="0" w:after="0" w:line="420" w:lineRule="exact"/>
        <w:rPr>
          <w:rFonts w:hint="eastAsia" w:ascii="宋体" w:hAnsi="宋体"/>
          <w:szCs w:val="21"/>
        </w:rPr>
      </w:pPr>
      <w:r>
        <w:rPr>
          <w:rFonts w:hint="eastAsia" w:ascii="宋体" w:hAnsi="宋体"/>
          <w:szCs w:val="21"/>
        </w:rPr>
        <w:t xml:space="preserve">地  址：</w:t>
      </w:r>
      <w:r/>
    </w:p>
    <w:p>
      <w:pPr>
        <w:pStyle w:val="998"/>
        <w:spacing w:before="0" w:after="0" w:line="420" w:lineRule="exact"/>
        <w:rPr>
          <w:rFonts w:hint="eastAsia" w:ascii="宋体" w:hAnsi="宋体"/>
          <w:szCs w:val="21"/>
        </w:rPr>
      </w:pPr>
      <w:r>
        <w:rPr>
          <w:rFonts w:hint="eastAsia" w:ascii="宋体" w:hAnsi="宋体"/>
          <w:szCs w:val="21"/>
        </w:rPr>
        <w:t xml:space="preserve">邮  编：</w:t>
      </w:r>
      <w:r/>
    </w:p>
    <w:p>
      <w:pPr>
        <w:pStyle w:val="998"/>
        <w:spacing w:before="0" w:after="0" w:line="420" w:lineRule="exact"/>
        <w:rPr>
          <w:rFonts w:hint="eastAsia" w:ascii="宋体" w:hAnsi="宋体"/>
          <w:szCs w:val="21"/>
          <w:u w:val="single"/>
        </w:rPr>
      </w:pPr>
      <w:r>
        <w:rPr>
          <w:rFonts w:hint="eastAsia" w:ascii="宋体" w:hAnsi="宋体"/>
          <w:szCs w:val="21"/>
        </w:rPr>
        <w:t xml:space="preserve">电  话：</w:t>
      </w:r>
      <w:r/>
    </w:p>
    <w:p>
      <w:pPr>
        <w:pStyle w:val="998"/>
        <w:spacing w:before="0" w:after="0" w:line="420" w:lineRule="exact"/>
        <w:rPr>
          <w:rFonts w:hint="eastAsia" w:ascii="宋体" w:hAnsi="宋体"/>
          <w:szCs w:val="21"/>
          <w:u w:val="single"/>
        </w:rPr>
      </w:pPr>
      <w:r>
        <w:rPr>
          <w:rFonts w:hint="eastAsia" w:ascii="宋体" w:hAnsi="宋体"/>
          <w:szCs w:val="21"/>
        </w:rPr>
        <w:t xml:space="preserve">传  真：</w:t>
      </w:r>
      <w:r/>
    </w:p>
    <w:p>
      <w:pPr>
        <w:pStyle w:val="998"/>
        <w:spacing w:before="0" w:after="0" w:line="420" w:lineRule="exact"/>
        <w:rPr>
          <w:rFonts w:hint="eastAsia" w:ascii="宋体" w:hAnsi="宋体"/>
          <w:szCs w:val="21"/>
          <w:u w:val="single"/>
        </w:rPr>
      </w:pPr>
      <w:r>
        <w:rPr>
          <w:rFonts w:hint="eastAsia" w:ascii="宋体" w:hAnsi="宋体"/>
          <w:szCs w:val="21"/>
        </w:rPr>
        <w:t xml:space="preserve">开户行：</w:t>
      </w:r>
      <w:r/>
    </w:p>
    <w:p>
      <w:pPr>
        <w:pStyle w:val="998"/>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98"/>
        <w:spacing w:before="0" w:after="0" w:line="420" w:lineRule="exact"/>
        <w:rPr>
          <w:rFonts w:hint="eastAsia" w:ascii="宋体" w:hAnsi="宋体"/>
          <w:szCs w:val="21"/>
        </w:rPr>
      </w:pPr>
      <w:r>
        <w:rPr>
          <w:rFonts w:hint="eastAsia" w:ascii="宋体" w:hAnsi="宋体"/>
          <w:szCs w:val="21"/>
        </w:rPr>
        <w:t xml:space="preserve">日  期：</w:t>
      </w:r>
      <w:r/>
    </w:p>
    <w:p>
      <w:pPr>
        <w:pStyle w:val="998"/>
        <w:ind w:left="420"/>
        <w:spacing w:before="0" w:after="0" w:line="420" w:lineRule="exact"/>
        <w:rPr>
          <w:rFonts w:hint="eastAsia" w:ascii="宋体" w:hAnsi="宋体"/>
          <w:szCs w:val="21"/>
        </w:rPr>
      </w:pP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分包号：</w:t>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98"/>
              <w:ind w:firstLine="0"/>
              <w:spacing w:before="0" w:after="0" w:line="480" w:lineRule="auto"/>
              <w:rPr>
                <w:rFonts w:hint="eastAsia" w:ascii="宋体" w:hAnsi="宋体"/>
                <w:szCs w:val="21"/>
              </w:rPr>
            </w:pPr>
            <w:r>
              <w:rPr>
                <w:rFonts w:hint="eastAsia" w:ascii="宋体" w:hAnsi="宋体" w:cs="宋体"/>
              </w:rPr>
              <w:t xml:space="preserve">小写（人民币：元）：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hint="eastAsia" w:ascii="黑体" w:eastAsia="黑体" w:cs="Times New Roman"/>
          <w:color w:val="000000"/>
          <w:sz w:val="32"/>
          <w:szCs w:val="32"/>
        </w:rPr>
      </w:pPr>
      <w:r>
        <w:rPr>
          <w:rFonts w:hint="eastAsia" w:ascii="黑体" w:eastAsia="黑体" w:cs="Times New Roman"/>
          <w:color w:val="000000"/>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br w:type="page" w:clear="all"/>
      </w:r>
      <w:r>
        <w:rPr>
          <w:rFonts w:hint="eastAsia" w:ascii="黑体" w:hAnsi="黑体" w:eastAsia="黑体" w:cs="Times New Roman"/>
          <w:sz w:val="32"/>
          <w:szCs w:val="32"/>
        </w:rPr>
        <w:t xml:space="preserve">六、投标分项报价表</w:t>
      </w:r>
      <w:r/>
    </w:p>
    <w:p>
      <w:pPr>
        <w:jc w:val="center"/>
        <w:spacing w:line="48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tbl>
      <w:tblPr>
        <w:tblStyle w:val="732"/>
        <w:tblW w:w="0" w:type="auto"/>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550"/>
        <w:gridCol w:w="1433"/>
        <w:gridCol w:w="1100"/>
        <w:gridCol w:w="1450"/>
        <w:gridCol w:w="1750"/>
        <w:gridCol w:w="1759"/>
      </w:tblGrid>
      <w:tr>
        <w:trPr>
          <w:cantSplit/>
          <w:trHeight w:val="503"/>
        </w:trPr>
        <w:tc>
          <w:tcPr>
            <w:tcW w:w="702" w:type="dxa"/>
            <w:vAlign w:val="center"/>
            <w:vMerge w:val="restart"/>
            <w:textDirection w:val="lrTb"/>
            <w:noWrap w:val="false"/>
          </w:tcPr>
          <w:p>
            <w:pPr>
              <w:jc w:val="center"/>
              <w:spacing w:line="0" w:lineRule="atLeast"/>
              <w:rPr>
                <w:rFonts w:hint="eastAsia" w:ascii="宋体" w:hAnsi="宋体"/>
              </w:rPr>
            </w:pPr>
            <w:r>
              <w:rPr>
                <w:rFonts w:hint="eastAsia" w:ascii="宋体" w:hAnsi="宋体"/>
              </w:rPr>
              <w:t xml:space="preserve">序号</w:t>
            </w:r>
            <w:r/>
          </w:p>
        </w:tc>
        <w:tc>
          <w:tcPr>
            <w:tcW w:w="1550" w:type="dxa"/>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1433" w:type="dxa"/>
            <w:vAlign w:val="center"/>
            <w:textDirection w:val="lrTb"/>
            <w:noWrap w:val="false"/>
          </w:tcPr>
          <w:p>
            <w:pPr>
              <w:jc w:val="center"/>
              <w:spacing w:line="0" w:lineRule="atLeast"/>
              <w:rPr>
                <w:rFonts w:hint="eastAsia" w:ascii="宋体" w:hAnsi="宋体"/>
              </w:rPr>
            </w:pPr>
            <w:r>
              <w:rPr>
                <w:rFonts w:hint="eastAsia" w:ascii="宋体" w:hAnsi="宋体"/>
              </w:rPr>
              <w:t xml:space="preserve">2</w:t>
            </w:r>
            <w:r/>
          </w:p>
        </w:tc>
        <w:tc>
          <w:tcPr>
            <w:tcW w:w="1100" w:type="dxa"/>
            <w:vAlign w:val="center"/>
            <w:textDirection w:val="lrTb"/>
            <w:noWrap w:val="false"/>
          </w:tcPr>
          <w:p>
            <w:pPr>
              <w:jc w:val="center"/>
              <w:spacing w:line="0" w:lineRule="atLeast"/>
              <w:rPr>
                <w:rFonts w:hint="eastAsia" w:ascii="宋体" w:hAnsi="宋体"/>
              </w:rPr>
            </w:pPr>
            <w:r>
              <w:rPr>
                <w:rFonts w:hint="eastAsia" w:ascii="宋体" w:hAnsi="宋体"/>
              </w:rPr>
              <w:t xml:space="preserve">3</w:t>
            </w:r>
            <w:r/>
          </w:p>
        </w:tc>
        <w:tc>
          <w:tcPr>
            <w:tcW w:w="1450" w:type="dxa"/>
            <w:vAlign w:val="center"/>
            <w:textDirection w:val="lrTb"/>
            <w:noWrap w:val="false"/>
          </w:tcPr>
          <w:p>
            <w:pPr>
              <w:jc w:val="center"/>
              <w:spacing w:line="0" w:lineRule="atLeast"/>
              <w:rPr>
                <w:rFonts w:hint="eastAsia" w:ascii="宋体" w:hAnsi="宋体"/>
              </w:rPr>
            </w:pPr>
            <w:r>
              <w:rPr>
                <w:rFonts w:hint="eastAsia" w:ascii="宋体" w:hAnsi="宋体"/>
              </w:rPr>
              <w:t xml:space="preserve">4</w:t>
            </w:r>
            <w:r/>
          </w:p>
        </w:tc>
        <w:tc>
          <w:tcPr>
            <w:tcW w:w="1750" w:type="dxa"/>
            <w:vAlign w:val="center"/>
            <w:textDirection w:val="lrTb"/>
            <w:noWrap w:val="false"/>
          </w:tcPr>
          <w:p>
            <w:pPr>
              <w:jc w:val="center"/>
              <w:spacing w:line="0" w:lineRule="atLeast"/>
              <w:rPr>
                <w:rFonts w:hint="eastAsia" w:ascii="宋体" w:hAnsi="宋体"/>
              </w:rPr>
            </w:pPr>
            <w:r>
              <w:rPr>
                <w:rFonts w:hint="eastAsia" w:ascii="宋体" w:hAnsi="宋体"/>
              </w:rPr>
              <w:t xml:space="preserve">5</w:t>
            </w:r>
            <w:r/>
          </w:p>
        </w:tc>
        <w:tc>
          <w:tcPr>
            <w:tcW w:w="1759" w:type="dxa"/>
            <w:vAlign w:val="center"/>
            <w:textDirection w:val="lrTb"/>
            <w:noWrap w:val="false"/>
          </w:tcPr>
          <w:p>
            <w:pPr>
              <w:jc w:val="center"/>
              <w:spacing w:line="0" w:lineRule="atLeast"/>
              <w:rPr>
                <w:rFonts w:hint="eastAsia" w:ascii="宋体" w:hAnsi="宋体"/>
              </w:rPr>
            </w:pPr>
            <w:r>
              <w:rPr>
                <w:rFonts w:hint="eastAsia" w:ascii="宋体" w:hAnsi="宋体"/>
              </w:rPr>
              <w:t xml:space="preserve">6</w:t>
            </w:r>
            <w:r/>
          </w:p>
        </w:tc>
      </w:tr>
      <w:tr>
        <w:trPr>
          <w:cantSplit/>
          <w:trHeight w:val="294"/>
        </w:trPr>
        <w:tc>
          <w:tcPr>
            <w:tcW w:w="702" w:type="dxa"/>
            <w:vAlign w:val="center"/>
            <w:vMerge w:val="continue"/>
            <w:textDirection w:val="lrTb"/>
            <w:noWrap w:val="false"/>
          </w:tcPr>
          <w:p>
            <w:pPr>
              <w:jc w:val="center"/>
              <w:spacing w:line="0" w:lineRule="atLeast"/>
              <w:rPr>
                <w:rFonts w:hint="eastAsia" w:ascii="宋体" w:hAnsi="宋体"/>
              </w:rPr>
            </w:pPr>
            <w:r>
              <w:rPr>
                <w:rFonts w:hint="eastAsia" w:ascii="宋体" w:hAnsi="宋体"/>
              </w:rPr>
            </w:r>
            <w:r/>
          </w:p>
        </w:tc>
        <w:tc>
          <w:tcPr>
            <w:tcW w:w="1550" w:type="dxa"/>
            <w:vAlign w:val="center"/>
            <w:textDirection w:val="lrTb"/>
            <w:noWrap w:val="false"/>
          </w:tcPr>
          <w:p>
            <w:pPr>
              <w:jc w:val="center"/>
              <w:spacing w:line="0" w:lineRule="atLeast"/>
              <w:rPr>
                <w:rFonts w:hint="eastAsia" w:ascii="宋体" w:hAnsi="宋体"/>
              </w:rPr>
            </w:pPr>
            <w:r>
              <w:rPr>
                <w:rFonts w:hint="eastAsia" w:ascii="宋体" w:hAnsi="宋体"/>
              </w:rPr>
              <w:t xml:space="preserve">名称</w:t>
            </w:r>
            <w:r/>
          </w:p>
        </w:tc>
        <w:tc>
          <w:tcPr>
            <w:tcW w:w="1433" w:type="dxa"/>
            <w:vAlign w:val="center"/>
            <w:textDirection w:val="lrTb"/>
            <w:noWrap w:val="false"/>
          </w:tcPr>
          <w:p>
            <w:pPr>
              <w:jc w:val="center"/>
              <w:spacing w:line="0" w:lineRule="atLeast"/>
              <w:rPr>
                <w:rFonts w:ascii="宋体" w:hAnsi="宋体"/>
              </w:rPr>
            </w:pPr>
            <w:r>
              <w:rPr>
                <w:rFonts w:hint="eastAsia" w:ascii="宋体" w:hAnsi="宋体"/>
              </w:rPr>
              <w:t xml:space="preserve">服务时间（月）</w:t>
            </w:r>
            <w:r/>
          </w:p>
        </w:tc>
        <w:tc>
          <w:tcPr>
            <w:tcW w:w="1100" w:type="dxa"/>
            <w:vAlign w:val="center"/>
            <w:textDirection w:val="lrTb"/>
            <w:noWrap w:val="false"/>
          </w:tcPr>
          <w:p>
            <w:pPr>
              <w:jc w:val="center"/>
              <w:spacing w:line="0" w:lineRule="atLeast"/>
              <w:rPr>
                <w:rFonts w:hint="eastAsia" w:ascii="宋体" w:hAnsi="宋体"/>
              </w:rPr>
            </w:pPr>
            <w:r>
              <w:rPr>
                <w:rFonts w:hint="eastAsia" w:ascii="宋体" w:hAnsi="宋体"/>
              </w:rPr>
              <w:t xml:space="preserve">数量</w:t>
            </w:r>
            <w:r/>
          </w:p>
        </w:tc>
        <w:tc>
          <w:tcPr>
            <w:tcW w:w="1450"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分项单位</w:t>
            </w:r>
            <w:r/>
          </w:p>
        </w:tc>
        <w:tc>
          <w:tcPr>
            <w:tcW w:w="1750" w:type="dxa"/>
            <w:vAlign w:val="center"/>
            <w:textDirection w:val="lrTb"/>
            <w:noWrap w:val="false"/>
          </w:tcPr>
          <w:p>
            <w:pPr>
              <w:jc w:val="center"/>
              <w:spacing w:line="0" w:lineRule="atLeast"/>
              <w:rPr>
                <w:rFonts w:hint="eastAsia" w:ascii="宋体" w:hAnsi="宋体" w:cs="Times New Roman"/>
              </w:rPr>
            </w:pPr>
            <w:r>
              <w:rPr>
                <w:rFonts w:hint="eastAsia" w:ascii="宋体" w:hAnsi="宋体" w:cs="Times New Roman"/>
              </w:rPr>
              <w:t xml:space="preserve">单价</w:t>
            </w:r>
            <w:r/>
          </w:p>
          <w:p>
            <w:pPr>
              <w:jc w:val="center"/>
              <w:spacing w:line="0" w:lineRule="atLeast"/>
              <w:rPr>
                <w:rFonts w:hint="eastAsia" w:eastAsia="黑体"/>
              </w:rPr>
            </w:pPr>
            <w:r>
              <w:rPr>
                <w:rFonts w:hint="eastAsia" w:eastAsia="黑体"/>
              </w:rPr>
            </w:r>
            <w:r/>
          </w:p>
        </w:tc>
        <w:tc>
          <w:tcPr>
            <w:tcW w:w="1759" w:type="dxa"/>
            <w:vAlign w:val="center"/>
            <w:textDirection w:val="lrTb"/>
            <w:noWrap w:val="false"/>
          </w:tcPr>
          <w:p>
            <w:pPr>
              <w:jc w:val="center"/>
              <w:spacing w:line="0" w:lineRule="atLeast"/>
              <w:rPr>
                <w:rFonts w:hint="eastAsia" w:ascii="宋体" w:hAnsi="宋体" w:cs="Times New Roman"/>
              </w:rPr>
            </w:pPr>
            <w:r>
              <w:rPr>
                <w:rFonts w:hint="eastAsia" w:ascii="宋体" w:hAnsi="宋体" w:cs="Times New Roman"/>
              </w:rPr>
              <w:t xml:space="preserve">总价</w:t>
            </w:r>
            <w:r/>
          </w:p>
          <w:p>
            <w:pPr>
              <w:jc w:val="center"/>
              <w:spacing w:line="0" w:lineRule="atLeast"/>
              <w:rPr>
                <w:rFonts w:hint="eastAsia" w:eastAsia="黑体"/>
              </w:rPr>
            </w:pPr>
            <w:r>
              <w:rPr>
                <w:rFonts w:hint="eastAsia" w:ascii="宋体" w:hAnsi="宋体" w:cs="Times New Roman"/>
              </w:rPr>
              <w:t xml:space="preserve">（元）</w:t>
            </w:r>
            <w:r/>
          </w:p>
        </w:tc>
      </w:tr>
      <w:tr>
        <w:trPr>
          <w:cantSplit/>
          <w:trHeight w:val="632"/>
        </w:trPr>
        <w:tc>
          <w:tcPr>
            <w:tcW w:w="702"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t xml:space="preserve">1</w:t>
            </w:r>
            <w:r/>
          </w:p>
        </w:tc>
        <w:tc>
          <w:tcPr>
            <w:tcW w:w="1550" w:type="dxa"/>
            <w:vAlign w:val="center"/>
            <w:textDirection w:val="lrTb"/>
            <w:noWrap w:val="false"/>
          </w:tcPr>
          <w:p>
            <w:pPr>
              <w:jc w:val="center"/>
              <w:spacing w:line="288" w:lineRule="auto"/>
              <w:rPr>
                <w:rFonts w:hint="eastAsia" w:ascii="宋体" w:hAnsi="宋体"/>
                <w:color w:val="000000"/>
              </w:rPr>
            </w:pPr>
            <w:r>
              <w:rPr>
                <w:rFonts w:hint="eastAsia" w:ascii="宋体" w:hAnsi="宋体" w:cs="宋体"/>
                <w:bCs/>
                <w:color w:val="000000"/>
              </w:rPr>
              <w:t xml:space="preserve">环境卫生保洁</w:t>
            </w:r>
            <w:r/>
          </w:p>
        </w:tc>
        <w:tc>
          <w:tcPr>
            <w:tcW w:w="1433"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12</w:t>
            </w:r>
            <w:r/>
          </w:p>
        </w:tc>
        <w:tc>
          <w:tcPr>
            <w:tcW w:w="110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s="Times New Roman"/>
                <w:bCs/>
                <w:color w:val="000000"/>
                <w:lang w:eastAsia="zh-CN"/>
              </w:rPr>
              <w:t xml:space="preserve">398200</w:t>
            </w:r>
            <w:r/>
          </w:p>
        </w:tc>
        <w:tc>
          <w:tcPr>
            <w:tcW w:w="1450" w:type="dxa"/>
            <w:vAlign w:val="center"/>
            <w:textDirection w:val="lrTb"/>
            <w:noWrap w:val="false"/>
          </w:tcPr>
          <w:p>
            <w:pPr>
              <w:jc w:val="center"/>
              <w:spacing w:line="288" w:lineRule="auto"/>
              <w:rPr>
                <w:rFonts w:hint="eastAsia" w:ascii="宋体" w:hAnsi="宋体"/>
                <w:color w:val="000000"/>
              </w:rPr>
            </w:pPr>
            <w:r>
              <w:rPr>
                <w:rFonts w:hint="eastAsia" w:ascii="宋体" w:hAnsi="宋体" w:cs="Times New Roman"/>
                <w:bCs/>
                <w:color w:val="000000"/>
              </w:rPr>
              <w:t xml:space="preserve">平方米</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t xml:space="preserve">2</w:t>
            </w:r>
            <w:r/>
          </w:p>
        </w:tc>
        <w:tc>
          <w:tcPr>
            <w:tcW w:w="1550" w:type="dxa"/>
            <w:vAlign w:val="center"/>
            <w:textDirection w:val="lrTb"/>
            <w:noWrap w:val="false"/>
          </w:tcPr>
          <w:p>
            <w:pPr>
              <w:jc w:val="center"/>
              <w:spacing w:line="288" w:lineRule="auto"/>
              <w:rPr>
                <w:rFonts w:hint="eastAsia" w:ascii="宋体" w:hAnsi="宋体"/>
                <w:color w:val="000000"/>
              </w:rPr>
            </w:pPr>
            <w:r>
              <w:rPr>
                <w:rFonts w:hint="eastAsia" w:ascii="宋体" w:hAnsi="宋体" w:cs="宋体"/>
                <w:bCs/>
                <w:color w:val="000000"/>
              </w:rPr>
              <w:t xml:space="preserve">公厕管养</w:t>
            </w:r>
            <w:r/>
          </w:p>
        </w:tc>
        <w:tc>
          <w:tcPr>
            <w:tcW w:w="1433"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12</w:t>
            </w:r>
            <w:r/>
          </w:p>
        </w:tc>
        <w:tc>
          <w:tcPr>
            <w:tcW w:w="1100" w:type="dxa"/>
            <w:vAlign w:val="center"/>
            <w:textDirection w:val="lrTb"/>
            <w:noWrap w:val="false"/>
          </w:tcPr>
          <w:p>
            <w:pPr>
              <w:jc w:val="center"/>
              <w:spacing w:line="288" w:lineRule="auto"/>
              <w:rPr>
                <w:rFonts w:hint="eastAsia" w:ascii="宋体" w:hAnsi="宋体"/>
                <w:color w:val="000000"/>
              </w:rPr>
            </w:pPr>
            <w:r>
              <w:rPr>
                <w:rFonts w:hint="eastAsia" w:ascii="宋体" w:hAnsi="宋体" w:cs="Times New Roman"/>
                <w:bCs/>
                <w:color w:val="000000"/>
              </w:rPr>
              <w:t xml:space="preserve">12</w:t>
            </w:r>
            <w:r/>
          </w:p>
        </w:tc>
        <w:tc>
          <w:tcPr>
            <w:tcW w:w="1450" w:type="dxa"/>
            <w:vAlign w:val="center"/>
            <w:textDirection w:val="lrTb"/>
            <w:noWrap w:val="false"/>
          </w:tcPr>
          <w:p>
            <w:pPr>
              <w:jc w:val="center"/>
              <w:spacing w:line="288" w:lineRule="auto"/>
              <w:rPr>
                <w:rFonts w:hint="eastAsia" w:ascii="宋体" w:hAnsi="宋体"/>
                <w:color w:val="000000"/>
              </w:rPr>
            </w:pPr>
            <w:r>
              <w:rPr>
                <w:rFonts w:hint="eastAsia" w:ascii="宋体" w:hAnsi="宋体" w:cs="Times New Roman"/>
                <w:bCs/>
                <w:color w:val="000000"/>
              </w:rPr>
              <w:t xml:space="preserve">座</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t xml:space="preserve">3</w:t>
            </w:r>
            <w:r/>
          </w:p>
        </w:tc>
        <w:tc>
          <w:tcPr>
            <w:tcW w:w="1550" w:type="dxa"/>
            <w:vAlign w:val="center"/>
            <w:textDirection w:val="lrTb"/>
            <w:noWrap w:val="false"/>
          </w:tcPr>
          <w:p>
            <w:pPr>
              <w:jc w:val="center"/>
              <w:spacing w:line="288" w:lineRule="auto"/>
              <w:rPr>
                <w:rFonts w:hint="eastAsia" w:ascii="宋体" w:hAnsi="宋体"/>
                <w:color w:val="000000"/>
              </w:rPr>
            </w:pPr>
            <w:r>
              <w:rPr>
                <w:rFonts w:hint="eastAsia" w:ascii="宋体" w:hAnsi="宋体" w:cs="Times New Roman"/>
                <w:color w:val="000000"/>
              </w:rPr>
              <w:t xml:space="preserve">垃圾中转站运行</w:t>
            </w:r>
            <w:r/>
          </w:p>
        </w:tc>
        <w:tc>
          <w:tcPr>
            <w:tcW w:w="1433"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12</w:t>
            </w:r>
            <w:r/>
          </w:p>
        </w:tc>
        <w:tc>
          <w:tcPr>
            <w:tcW w:w="1100" w:type="dxa"/>
            <w:vAlign w:val="center"/>
            <w:textDirection w:val="lrTb"/>
            <w:noWrap w:val="false"/>
          </w:tcPr>
          <w:p>
            <w:pPr>
              <w:jc w:val="center"/>
              <w:spacing w:line="288" w:lineRule="auto"/>
              <w:rPr>
                <w:rFonts w:hint="eastAsia" w:ascii="宋体" w:hAnsi="宋体"/>
                <w:color w:val="000000"/>
              </w:rPr>
            </w:pPr>
            <w:r>
              <w:rPr>
                <w:rFonts w:hint="eastAsia" w:ascii="宋体" w:hAnsi="宋体" w:cs="Times New Roman"/>
                <w:bCs/>
                <w:color w:val="000000"/>
              </w:rPr>
              <w:t xml:space="preserve">4</w:t>
            </w:r>
            <w:r/>
          </w:p>
        </w:tc>
        <w:tc>
          <w:tcPr>
            <w:tcW w:w="1450" w:type="dxa"/>
            <w:vAlign w:val="center"/>
            <w:textDirection w:val="lrTb"/>
            <w:noWrap w:val="false"/>
          </w:tcPr>
          <w:p>
            <w:pPr>
              <w:jc w:val="center"/>
              <w:spacing w:line="288" w:lineRule="auto"/>
              <w:rPr>
                <w:rFonts w:hint="eastAsia" w:ascii="宋体" w:hAnsi="宋体"/>
                <w:color w:val="000000"/>
              </w:rPr>
            </w:pPr>
            <w:r>
              <w:rPr>
                <w:rFonts w:hint="eastAsia" w:ascii="宋体" w:hAnsi="宋体" w:cs="Times New Roman"/>
                <w:bCs/>
                <w:color w:val="000000"/>
              </w:rPr>
              <w:t xml:space="preserve">座</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t xml:space="preserve">4</w:t>
            </w:r>
            <w:r/>
          </w:p>
        </w:tc>
        <w:tc>
          <w:tcPr>
            <w:tcW w:w="1550" w:type="dxa"/>
            <w:vAlign w:val="center"/>
            <w:textDirection w:val="lrTb"/>
            <w:noWrap w:val="false"/>
          </w:tcPr>
          <w:p>
            <w:pPr>
              <w:jc w:val="center"/>
              <w:spacing w:line="288" w:lineRule="auto"/>
              <w:rPr>
                <w:rFonts w:hint="eastAsia" w:ascii="宋体" w:hAnsi="宋体"/>
                <w:color w:val="000000"/>
              </w:rPr>
            </w:pPr>
            <w:r>
              <w:rPr>
                <w:rFonts w:hint="eastAsia" w:ascii="宋体" w:hAnsi="宋体" w:cs="Times New Roman"/>
                <w:color w:val="000000"/>
              </w:rPr>
              <w:t xml:space="preserve">垃圾分类和运输</w:t>
            </w:r>
            <w:r/>
          </w:p>
        </w:tc>
        <w:tc>
          <w:tcPr>
            <w:tcW w:w="1433"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12</w:t>
            </w:r>
            <w:r/>
          </w:p>
        </w:tc>
        <w:tc>
          <w:tcPr>
            <w:tcW w:w="1100" w:type="dxa"/>
            <w:vAlign w:val="center"/>
            <w:textDirection w:val="lrTb"/>
            <w:noWrap w:val="false"/>
          </w:tcPr>
          <w:p>
            <w:pPr>
              <w:jc w:val="center"/>
              <w:spacing w:line="288" w:lineRule="auto"/>
              <w:rPr>
                <w:rFonts w:hint="eastAsia" w:ascii="宋体" w:hAnsi="宋体"/>
                <w:color w:val="000000"/>
              </w:rPr>
            </w:pPr>
            <w:r>
              <w:rPr>
                <w:rFonts w:hint="eastAsia" w:ascii="宋体" w:hAnsi="宋体" w:cs="Times New Roman"/>
                <w:bCs/>
                <w:color w:val="000000"/>
              </w:rPr>
              <w:t xml:space="preserve">1</w:t>
            </w:r>
            <w:r/>
          </w:p>
        </w:tc>
        <w:tc>
          <w:tcPr>
            <w:tcW w:w="1450" w:type="dxa"/>
            <w:vAlign w:val="center"/>
            <w:textDirection w:val="lrTb"/>
            <w:noWrap w:val="false"/>
          </w:tcPr>
          <w:p>
            <w:pPr>
              <w:jc w:val="center"/>
              <w:spacing w:line="288" w:lineRule="auto"/>
              <w:rPr>
                <w:rFonts w:hint="eastAsia" w:ascii="宋体" w:hAnsi="宋体"/>
                <w:color w:val="000000"/>
              </w:rPr>
            </w:pPr>
            <w:r>
              <w:rPr>
                <w:rFonts w:hint="eastAsia" w:ascii="宋体" w:hAnsi="宋体" w:cs="Times New Roman"/>
                <w:bCs/>
                <w:color w:val="000000"/>
              </w:rPr>
              <w:t xml:space="preserve">项</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5</w:t>
            </w:r>
            <w:r/>
          </w:p>
        </w:tc>
        <w:tc>
          <w:tcPr>
            <w:tcW w:w="1550" w:type="dxa"/>
            <w:vAlign w:val="center"/>
            <w:textDirection w:val="lrTb"/>
            <w:noWrap w:val="false"/>
          </w:tcPr>
          <w:p>
            <w:pPr>
              <w:jc w:val="center"/>
              <w:spacing w:line="288" w:lineRule="auto"/>
              <w:rPr>
                <w:rFonts w:hint="eastAsia" w:ascii="宋体" w:hAnsi="宋体"/>
                <w:color w:val="000000"/>
              </w:rPr>
            </w:pPr>
            <w:r>
              <w:rPr>
                <w:rFonts w:hint="eastAsia" w:ascii="宋体" w:hAnsi="宋体" w:cs="宋体"/>
                <w:bCs/>
                <w:color w:val="000000"/>
              </w:rPr>
              <w:t xml:space="preserve">车辆机械化作业</w:t>
            </w:r>
            <w:r/>
          </w:p>
        </w:tc>
        <w:tc>
          <w:tcPr>
            <w:tcW w:w="1433" w:type="dxa"/>
            <w:vAlign w:val="center"/>
            <w:textDirection w:val="lrTb"/>
            <w:noWrap w:val="false"/>
          </w:tcPr>
          <w:p>
            <w:pPr>
              <w:jc w:val="center"/>
              <w:spacing w:line="0" w:lineRule="atLeast"/>
              <w:rPr>
                <w:rFonts w:ascii="宋体" w:hAnsi="宋体"/>
                <w:color w:val="000000"/>
              </w:rPr>
            </w:pPr>
            <w:r>
              <w:rPr>
                <w:rFonts w:hint="eastAsia" w:ascii="宋体" w:hAnsi="宋体"/>
                <w:color w:val="000000"/>
              </w:rPr>
              <w:t xml:space="preserve">12</w:t>
            </w:r>
            <w:r/>
          </w:p>
        </w:tc>
        <w:tc>
          <w:tcPr>
            <w:tcW w:w="1100" w:type="dxa"/>
            <w:vAlign w:val="center"/>
            <w:textDirection w:val="lrTb"/>
            <w:noWrap w:val="false"/>
          </w:tcPr>
          <w:p>
            <w:pPr>
              <w:jc w:val="center"/>
              <w:spacing w:line="288" w:lineRule="auto"/>
              <w:rPr>
                <w:rFonts w:hint="eastAsia" w:ascii="宋体" w:hAnsi="宋体"/>
                <w:color w:val="000000"/>
              </w:rPr>
            </w:pPr>
            <w:r>
              <w:rPr>
                <w:rFonts w:hint="eastAsia" w:ascii="宋体" w:hAnsi="宋体" w:cs="Times New Roman"/>
                <w:bCs/>
                <w:color w:val="000000"/>
              </w:rPr>
              <w:t xml:space="preserve">1</w:t>
            </w:r>
            <w:r/>
          </w:p>
        </w:tc>
        <w:tc>
          <w:tcPr>
            <w:tcW w:w="1450" w:type="dxa"/>
            <w:vAlign w:val="center"/>
            <w:textDirection w:val="lrTb"/>
            <w:noWrap w:val="false"/>
          </w:tcPr>
          <w:p>
            <w:pPr>
              <w:jc w:val="center"/>
              <w:spacing w:line="288" w:lineRule="auto"/>
              <w:rPr>
                <w:rFonts w:hint="eastAsia" w:ascii="宋体" w:hAnsi="宋体"/>
                <w:color w:val="000000"/>
              </w:rPr>
            </w:pPr>
            <w:r>
              <w:rPr>
                <w:rFonts w:hint="eastAsia" w:ascii="宋体" w:hAnsi="宋体" w:cs="Times New Roman"/>
                <w:bCs/>
                <w:color w:val="000000"/>
              </w:rPr>
              <w:t xml:space="preserve">项</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487"/>
        </w:trPr>
        <w:tc>
          <w:tcPr>
            <w:gridSpan w:val="6"/>
            <w:tcW w:w="7985" w:type="dxa"/>
            <w:vAlign w:val="center"/>
            <w:textDirection w:val="lrTb"/>
            <w:noWrap w:val="false"/>
          </w:tcPr>
          <w:p>
            <w:pPr>
              <w:spacing w:line="0" w:lineRule="atLeast"/>
              <w:rPr>
                <w:rFonts w:hint="eastAsia" w:ascii="宋体" w:hAnsi="宋体"/>
              </w:rPr>
            </w:pPr>
            <w:r>
              <w:rPr>
                <w:rFonts w:hint="eastAsia" w:ascii="宋体" w:hAnsi="宋体"/>
              </w:rPr>
              <w:t xml:space="preserve">投标总报价（人民币：元）</w:t>
            </w:r>
            <w:r/>
          </w:p>
        </w:tc>
        <w:tc>
          <w:tcPr>
            <w:tcW w:w="1759" w:type="dxa"/>
            <w:vAlign w:val="top"/>
            <w:textDirection w:val="lrTb"/>
            <w:noWrap w:val="false"/>
          </w:tcPr>
          <w:p>
            <w:pPr>
              <w:spacing w:line="0" w:lineRule="atLeast"/>
              <w:rPr>
                <w:rFonts w:hint="eastAsia" w:ascii="宋体" w:hAnsi="宋体"/>
              </w:rPr>
            </w:pPr>
            <w:r>
              <w:rPr>
                <w:rFonts w:hint="eastAsia" w:ascii="宋体" w:hAnsi="宋体"/>
              </w:rPr>
            </w:r>
            <w:r/>
          </w:p>
        </w:tc>
      </w:tr>
    </w:tbl>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cs="Times New Roman"/>
          <w:sz w:val="24"/>
        </w:rPr>
      </w:pPr>
      <w:r>
        <w:rPr>
          <w:rFonts w:ascii="宋体" w:hAnsi="宋体" w:cs="Times New Roman"/>
          <w:sz w:val="24"/>
        </w:rPr>
      </w:r>
      <w:r/>
    </w:p>
    <w:p>
      <w:pPr>
        <w:pStyle w:val="971"/>
        <w:ind w:firstLine="480"/>
        <w:jc w:val="both"/>
        <w:spacing w:before="0" w:beforeAutospacing="0" w:after="0" w:afterAutospacing="0" w:line="360" w:lineRule="auto"/>
        <w:rPr>
          <w:color w:val="000000"/>
        </w:rPr>
      </w:pPr>
      <w:r>
        <w:rPr>
          <w:color w:val="000000"/>
        </w:rPr>
        <w:t xml:space="preserve">备注：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3.《投标分项报价表》中的分项名称须与“第四章-项目清单”中的名称一一对应，如有缺项、漏项，视为无效投标。“项目清单”中分项仅为一项的，此表无需提供。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4.行数不够，可自行添加。</w:t>
      </w:r>
      <w:r/>
    </w:p>
    <w:p>
      <w:pPr>
        <w:pStyle w:val="971"/>
        <w:ind w:firstLine="480"/>
        <w:jc w:val="both"/>
        <w:spacing w:before="0" w:beforeAutospacing="0" w:after="0" w:afterAutospacing="0" w:line="360" w:lineRule="auto"/>
        <w:rPr>
          <w:color w:val="000000"/>
        </w:rPr>
      </w:pPr>
      <w:r>
        <w:rPr>
          <w:color w:val="000000"/>
        </w:rPr>
      </w:r>
      <w:r/>
    </w:p>
    <w:p>
      <w:pPr>
        <w:jc w:val="center"/>
        <w:spacing w:line="360" w:lineRule="auto"/>
        <w:rPr>
          <w:rFonts w:hint="eastAsia" w:ascii="黑体" w:eastAsia="黑体" w:cs="Times New Roman"/>
          <w:color w:val="000000"/>
          <w:sz w:val="32"/>
          <w:szCs w:val="32"/>
        </w:rPr>
      </w:pPr>
      <w:r>
        <w:rPr>
          <w:rFonts w:hint="eastAsia" w:ascii="黑体" w:eastAsia="黑体" w:cs="Times New Roman"/>
          <w:color w:val="000000"/>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pStyle w:val="102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102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102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75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rPr>
          <w:rFonts w:hint="eastAsia"/>
          <w:lang w:val="en-US"/>
        </w:rPr>
      </w:pPr>
      <w:r>
        <w:rPr>
          <w:rFonts w:hint="eastAsia"/>
          <w:lang w:val="en-US"/>
        </w:rPr>
      </w:r>
      <w:r/>
    </w:p>
    <w:p>
      <w:pPr>
        <w:rPr>
          <w:rFonts w:hint="eastAsia"/>
        </w:rPr>
      </w:pPr>
      <w:r>
        <w:rPr>
          <w:rFonts w:hint="eastAsia"/>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七、实质性要求响应及偏离表</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实质性要求响应及偏离表</w:t>
      </w:r>
      <w:r/>
    </w:p>
    <w:tbl>
      <w:tblPr>
        <w:tblStyle w:val="7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895"/>
        <w:gridCol w:w="3081"/>
        <w:gridCol w:w="2024"/>
        <w:gridCol w:w="1116"/>
      </w:tblGrid>
      <w:tr>
        <w:trPr>
          <w:cantSplit/>
        </w:trPr>
        <w:tc>
          <w:tcPr>
            <w:tcW w:w="766"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p>
        </w:tc>
        <w:tc>
          <w:tcPr>
            <w:tcW w:w="2895" w:type="dxa"/>
            <w:vAlign w:val="center"/>
            <w:textDirection w:val="lrTb"/>
            <w:noWrap w:val="false"/>
          </w:tcPr>
          <w:p>
            <w:pPr>
              <w:pStyle w:val="971"/>
              <w:jc w:val="center"/>
              <w:spacing w:before="0" w:beforeAutospacing="0" w:after="0" w:afterAutospacing="0" w:line="440" w:lineRule="exact"/>
              <w:rPr>
                <w:rFonts w:hint="eastAsia"/>
                <w:color w:val="000000"/>
              </w:rPr>
            </w:pPr>
            <w:r>
              <w:rPr>
                <w:color w:val="000000"/>
              </w:rPr>
              <w:t xml:space="preserve">技术要求和商务要求中的实质性要求</w:t>
            </w:r>
            <w:r>
              <w:rPr>
                <w:b/>
                <w:color w:val="000000"/>
              </w:rPr>
              <w:t xml:space="preserve">（</w:t>
            </w:r>
            <w:r>
              <w:rPr>
                <w:b/>
                <w:iCs/>
                <w:color w:val="000000"/>
              </w:rPr>
              <w:t xml:space="preserve">斜体下划线内容</w:t>
            </w:r>
            <w:r>
              <w:rPr>
                <w:b/>
                <w:bCs/>
                <w:color w:val="000000"/>
              </w:rPr>
              <w:t xml:space="preserve">或打“★”内容）</w:t>
            </w:r>
            <w:r/>
          </w:p>
        </w:tc>
        <w:tc>
          <w:tcPr>
            <w:tcW w:w="3081" w:type="dxa"/>
            <w:vAlign w:val="center"/>
            <w:textDirection w:val="lrTb"/>
            <w:noWrap w:val="false"/>
          </w:tcPr>
          <w:p>
            <w:pPr>
              <w:pStyle w:val="971"/>
              <w:jc w:val="center"/>
              <w:spacing w:before="0" w:beforeAutospacing="0" w:after="0" w:afterAutospacing="0" w:line="440" w:lineRule="exact"/>
              <w:rPr>
                <w:rFonts w:hint="eastAsia"/>
                <w:color w:val="000000"/>
              </w:rPr>
            </w:pPr>
            <w:r>
              <w:rPr>
                <w:color w:val="000000"/>
              </w:rPr>
              <w:t xml:space="preserve">响应情况</w:t>
            </w:r>
            <w:r>
              <w:rPr>
                <w:rFonts w:hint="eastAsia"/>
                <w:color w:val="000000"/>
              </w:rPr>
              <w:t xml:space="preserve">（填报“响应或完全响应”）</w:t>
            </w:r>
            <w:r/>
          </w:p>
        </w:tc>
        <w:tc>
          <w:tcPr>
            <w:tcW w:w="2024" w:type="dxa"/>
            <w:vAlign w:val="center"/>
            <w:textDirection w:val="lrTb"/>
            <w:noWrap w:val="false"/>
          </w:tcPr>
          <w:p>
            <w:pPr>
              <w:pStyle w:val="971"/>
              <w:jc w:val="center"/>
              <w:spacing w:before="0" w:beforeAutospacing="0" w:after="0" w:afterAutospacing="0" w:line="440" w:lineRule="exact"/>
              <w:rPr>
                <w:rFonts w:hint="eastAsia"/>
                <w:color w:val="000000"/>
              </w:rPr>
            </w:pPr>
            <w:r>
              <w:rPr>
                <w:rFonts w:hint="eastAsia"/>
              </w:rPr>
              <w:t xml:space="preserve">正偏离、无偏离或负偏离</w:t>
            </w:r>
            <w:r/>
          </w:p>
        </w:tc>
        <w:tc>
          <w:tcPr>
            <w:tcW w:w="111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ascii="宋体" w:hAnsi="宋体"/>
                <w:color w:val="000000"/>
                <w:sz w:val="24"/>
                <w:szCs w:val="24"/>
              </w:rPr>
              <w:t xml:space="preserve">……</w:t>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971"/>
        <w:jc w:val="both"/>
        <w:spacing w:before="0" w:beforeAutospacing="0" w:after="0" w:afterAutospacing="0"/>
        <w:rPr>
          <w:color w:val="000000"/>
        </w:rPr>
      </w:pPr>
      <w:r>
        <w:rPr>
          <w:color w:val="000000"/>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cs="Times New Roman"/>
          <w:sz w:val="24"/>
        </w:rPr>
      </w:pPr>
      <w:r>
        <w:rPr>
          <w:rFonts w:ascii="宋体" w:hAnsi="宋体" w:cs="Times New Roman"/>
          <w:sz w:val="24"/>
        </w:rPr>
      </w:r>
      <w:r/>
    </w:p>
    <w:p>
      <w:pPr>
        <w:pStyle w:val="971"/>
        <w:ind w:firstLine="480"/>
        <w:jc w:val="both"/>
        <w:spacing w:before="0" w:beforeAutospacing="0" w:after="0" w:afterAutospacing="0" w:line="360" w:lineRule="auto"/>
        <w:rPr>
          <w:color w:val="000000"/>
        </w:rPr>
      </w:pPr>
      <w:r>
        <w:rPr>
          <w:color w:val="000000"/>
        </w:rPr>
        <w:t xml:space="preserve">备注： </w:t>
      </w:r>
      <w:r/>
    </w:p>
    <w:p>
      <w:pPr>
        <w:pStyle w:val="971"/>
        <w:ind w:firstLine="480"/>
        <w:jc w:val="both"/>
        <w:spacing w:before="0" w:beforeAutospacing="0" w:after="0" w:afterAutospacing="0" w:line="360" w:lineRule="auto"/>
        <w:rPr>
          <w:color w:val="000000"/>
        </w:rPr>
      </w:pPr>
      <w:r>
        <w:rPr>
          <w:color w:val="000000"/>
        </w:rPr>
        <w:t xml:space="preserve">1.供应商必须对技术要求和商务要求中的实质性要求（</w:t>
      </w:r>
      <w:r>
        <w:rPr>
          <w:b/>
          <w:bCs/>
          <w:iCs/>
          <w:color w:val="000000"/>
        </w:rPr>
        <w:t xml:space="preserve">斜体下划线内容</w:t>
      </w:r>
      <w:r>
        <w:rPr>
          <w:b/>
          <w:bCs/>
          <w:color w:val="000000"/>
        </w:rPr>
        <w:t xml:space="preserve">或打“★”内容</w:t>
      </w:r>
      <w:r>
        <w:rPr>
          <w:color w:val="000000"/>
        </w:rPr>
        <w:t xml:space="preserve">）做出明确响应，否则作无效响应处理。</w:t>
      </w:r>
      <w:r/>
    </w:p>
    <w:p>
      <w:pPr>
        <w:pStyle w:val="971"/>
        <w:ind w:firstLine="480"/>
        <w:jc w:val="both"/>
        <w:spacing w:before="0" w:beforeAutospacing="0" w:after="0" w:afterAutospacing="0" w:line="360" w:lineRule="auto"/>
        <w:rPr>
          <w:rFonts w:hint="eastAsia"/>
          <w:color w:val="000000"/>
        </w:rPr>
      </w:pPr>
      <w:r>
        <w:rPr>
          <w:color w:val="000000"/>
        </w:rPr>
        <w:t xml:space="preserve">2.采购文件要求提供证明材料</w:t>
      </w:r>
      <w:r>
        <w:rPr>
          <w:rFonts w:hint="eastAsia"/>
          <w:color w:val="000000"/>
        </w:rPr>
        <w:t xml:space="preserve">的</w:t>
      </w:r>
      <w:r>
        <w:rPr>
          <w:color w:val="000000"/>
        </w:rPr>
        <w:t xml:space="preserve">，</w:t>
      </w:r>
      <w:r>
        <w:rPr>
          <w:rFonts w:hint="eastAsia"/>
          <w:color w:val="000000"/>
        </w:rPr>
        <w:t xml:space="preserve">签订合同时</w:t>
      </w:r>
      <w:r>
        <w:rPr>
          <w:color w:val="000000"/>
        </w:rPr>
        <w:t xml:space="preserve">供应商</w:t>
      </w:r>
      <w:r>
        <w:rPr>
          <w:rFonts w:hint="eastAsia"/>
          <w:color w:val="000000"/>
        </w:rPr>
        <w:t xml:space="preserve">应按采购人要求提供相关证明材料核验（如：白皮书、彩页、手册、网站截图、</w:t>
      </w:r>
      <w:r>
        <w:rPr>
          <w:color w:val="000000"/>
        </w:rPr>
        <w:t xml:space="preserve">具有CMA标识的检测报告</w:t>
      </w:r>
      <w:r>
        <w:rPr>
          <w:rFonts w:hint="eastAsia"/>
          <w:color w:val="000000"/>
        </w:rPr>
        <w:t xml:space="preserve">等）。</w:t>
      </w:r>
      <w:r/>
    </w:p>
    <w:p>
      <w:pPr>
        <w:pStyle w:val="971"/>
        <w:ind w:firstLine="480"/>
        <w:jc w:val="both"/>
        <w:spacing w:before="0" w:beforeAutospacing="0" w:after="0" w:afterAutospacing="0" w:line="360" w:lineRule="auto"/>
        <w:rPr>
          <w:color w:val="000000"/>
        </w:rPr>
      </w:pPr>
      <w:r>
        <w:rPr>
          <w:color w:val="000000"/>
        </w:rPr>
        <w:t xml:space="preserve">3.供应商未对实质性要求作出明确响应的，或未按采购文件要求提供证明材料的，作无效响应处理。</w:t>
      </w:r>
      <w:r/>
    </w:p>
    <w:p>
      <w:pPr>
        <w:pStyle w:val="971"/>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rPr>
          <w:rFonts w:hint="eastAsia" w:ascii="黑体" w:hAnsi="黑体" w:eastAsia="黑体" w:cs="Times New Roman"/>
          <w:sz w:val="32"/>
          <w:szCs w:val="32"/>
        </w:rPr>
      </w:pPr>
      <w:r>
        <w:rPr>
          <w:rFonts w:hint="eastAsia" w:ascii="黑体" w:hAnsi="黑体" w:eastAsia="黑体" w:cs="Times New Roman"/>
          <w:sz w:val="32"/>
          <w:szCs w:val="32"/>
        </w:rPr>
      </w:r>
      <w:r/>
    </w:p>
    <w:p>
      <w:pPr>
        <w:rPr>
          <w:rFonts w:hint="eastAsia" w:ascii="黑体" w:hAnsi="黑体" w:eastAsia="黑体" w:cs="Times New Roman"/>
          <w:sz w:val="32"/>
          <w:szCs w:val="32"/>
        </w:rPr>
      </w:pPr>
      <w:r>
        <w:rPr>
          <w:rFonts w:hint="eastAsia" w:ascii="黑体" w:hAnsi="黑体" w:eastAsia="黑体" w:cs="Times New Roman"/>
          <w:sz w:val="32"/>
          <w:szCs w:val="32"/>
        </w:rPr>
      </w:r>
      <w:bookmarkEnd w:id="49"/>
      <w:bookmarkEnd w:id="50"/>
      <w:bookmarkEnd w:id="205"/>
      <w:r/>
    </w:p>
    <w:p>
      <w:pPr>
        <w:rPr>
          <w:rFonts w:hint="eastAsia" w:ascii="黑体" w:hAnsi="黑体" w:eastAsia="黑体" w:cs="Times New Roman"/>
          <w:iCs/>
          <w:sz w:val="32"/>
          <w:szCs w:val="32"/>
        </w:rPr>
      </w:pPr>
      <w:r>
        <w:rPr>
          <w:rFonts w:hint="eastAsia" w:ascii="黑体" w:hAnsi="黑体" w:eastAsia="黑体" w:cs="Times New Roman"/>
          <w:iCs/>
          <w:sz w:val="32"/>
          <w:szCs w:val="32"/>
        </w:rPr>
      </w:r>
      <w:r/>
    </w:p>
    <w:p>
      <w:pPr>
        <w:rPr>
          <w:rFonts w:hint="eastAsia" w:ascii="黑体" w:hAnsi="黑体" w:eastAsia="黑体" w:cs="Times New Roman"/>
          <w:iCs/>
          <w:sz w:val="32"/>
          <w:szCs w:val="32"/>
        </w:rPr>
      </w:pPr>
      <w:r>
        <w:rPr>
          <w:rFonts w:hint="eastAsia" w:ascii="黑体" w:hAnsi="黑体" w:eastAsia="黑体" w:cs="Times New Roman"/>
          <w:iCs/>
          <w:sz w:val="32"/>
          <w:szCs w:val="32"/>
          <w:lang w:eastAsia="zh-CN"/>
        </w:rPr>
        <w:t xml:space="preserve">八</w:t>
      </w:r>
      <w:r>
        <w:rPr>
          <w:rFonts w:hint="eastAsia" w:ascii="黑体" w:hAnsi="黑体" w:eastAsia="黑体" w:cs="Times New Roman"/>
          <w:iCs/>
          <w:sz w:val="32"/>
          <w:szCs w:val="32"/>
        </w:rPr>
        <w:t xml:space="preserve">、中小企业声明函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cs="Times New Roman"/>
          <w:sz w:val="24"/>
          <w:szCs w:val="24"/>
        </w:rPr>
        <w:t xml:space="preserve">本公司（联合体）郑重声明，根据《政府采购促进中小企业发展管理办法》(财库〔2020〕46号)的规定，本公司（联合体）参加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rPr>
        <w:t xml:space="preserve">JSZC-3201XX-JZCG-G202X-XXXX</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szCs w:val="24"/>
        </w:rPr>
        <w:t xml:space="preserve">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2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widowControl/>
        <w:rPr>
          <w:rFonts w:hint="eastAsia" w:ascii="宋体" w:hAnsi="宋体" w:cs="Times New Roman"/>
          <w:sz w:val="24"/>
          <w:szCs w:val="24"/>
        </w:rPr>
      </w:pPr>
      <w:r>
        <w:rPr>
          <w:rFonts w:hint="eastAsia" w:ascii="宋体" w:hAnsi="宋体" w:cs="Times New Roman"/>
          <w:sz w:val="24"/>
          <w:szCs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Times New Roman"/>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w:t>
      </w:r>
      <w:r>
        <w:rPr>
          <w:rFonts w:hint="eastAsia" w:ascii="宋体" w:hAnsi="宋体" w:cs="Times New Roman"/>
          <w:sz w:val="24"/>
          <w:szCs w:val="24"/>
        </w:rPr>
        <w:t xml:space="preserve">3.投标人如不提供此声明函，不得参加专门面向中小企业采购项目或者不得享受小微企业价格扣除政策。</w:t>
      </w:r>
      <w:r>
        <w:rPr>
          <w:rFonts w:ascii="宋体" w:hAnsi="宋体" w:eastAsia="宋体" w:cs="宋体"/>
          <w:color w:val="000000"/>
          <w:sz w:val="24"/>
        </w:rPr>
        <w:t xml:space="preserve">项目清单中列示的所有服务，投标人须在声明函中逐项列示并明确承接企业的类型，如有缺失将按“不提供声明函”处理。</w:t>
      </w:r>
      <w:r>
        <w:rPr>
          <w:rFonts w:hint="eastAsia" w:ascii="宋体" w:hAnsi="宋体" w:cs="Times New Roman"/>
          <w:sz w:val="24"/>
          <w:szCs w:val="24"/>
        </w:rPr>
        <w:t xml:space="preserve">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cs="Times New Roman"/>
          <w:iCs/>
          <w:sz w:val="32"/>
          <w:szCs w:val="32"/>
          <w:lang w:eastAsia="zh-CN"/>
        </w:rPr>
        <w:t xml:space="preserve">九</w:t>
      </w:r>
      <w:r>
        <w:rPr>
          <w:rFonts w:hint="eastAsia" w:ascii="黑体" w:hAnsi="黑体" w:eastAsia="黑体" w:cs="Times New Roman"/>
          <w:iCs/>
          <w:sz w:val="32"/>
          <w:szCs w:val="32"/>
        </w:rPr>
        <w:t xml:space="preserve">、</w:t>
      </w:r>
      <w:r>
        <w:rPr>
          <w:rFonts w:hint="eastAsia" w:ascii="黑体" w:hAnsi="黑体" w:eastAsia="黑体" w:cs="Times New Roman"/>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s="Times New Roman"/>
          <w:sz w:val="24"/>
          <w:szCs w:val="24"/>
        </w:rPr>
        <w:t xml:space="preserve">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rPr>
        <w:t xml:space="preserve">JSZC-3201XX-JZCG-G202X-XXXX</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2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20" w:lineRule="exact"/>
        <w:rPr>
          <w:rFonts w:ascii="宋体" w:hAnsi="宋体"/>
          <w:b/>
          <w:bCs/>
          <w:sz w:val="24"/>
          <w:lang w:val="zh-CN"/>
        </w:rPr>
      </w:pPr>
      <w:r>
        <w:rPr>
          <w:rFonts w:hint="eastAsia" w:ascii="宋体" w:hAnsi="宋体"/>
          <w:b/>
          <w:bCs/>
          <w:sz w:val="24"/>
          <w:lang w:val="zh-CN"/>
        </w:rPr>
        <w:t xml:space="preserve">安全生产责任承诺书</w:t>
      </w:r>
      <w:r/>
    </w:p>
    <w:p>
      <w:pPr>
        <w:ind w:firstLine="480"/>
        <w:spacing w:line="520" w:lineRule="exact"/>
        <w:rPr>
          <w:rFonts w:ascii="宋体" w:hAnsi="宋体"/>
          <w:sz w:val="24"/>
          <w:lang w:val="zh-CN"/>
        </w:rPr>
      </w:pPr>
      <w:r>
        <w:rPr>
          <w:rFonts w:hint="eastAsia" w:ascii="宋体" w:hAnsi="宋体"/>
          <w:sz w:val="24"/>
          <w:u w:val="single"/>
          <w:lang w:val="zh-CN"/>
        </w:rPr>
        <w:t xml:space="preserve">招标人名称</w:t>
      </w:r>
      <w:r>
        <w:rPr>
          <w:rFonts w:hint="eastAsia" w:ascii="宋体" w:hAnsi="宋体"/>
          <w:sz w:val="24"/>
          <w:lang w:val="zh-CN"/>
        </w:rPr>
        <w:t xml:space="preserve">：</w:t>
      </w:r>
      <w:r/>
    </w:p>
    <w:p>
      <w:pPr>
        <w:ind w:firstLine="480"/>
        <w:spacing w:line="520" w:lineRule="exact"/>
        <w:rPr>
          <w:rFonts w:ascii="宋体" w:hAnsi="宋体"/>
          <w:sz w:val="24"/>
          <w:lang w:val="zh-CN"/>
        </w:rPr>
      </w:pPr>
      <w:r>
        <w:rPr>
          <w:rFonts w:hint="eastAsia" w:ascii="宋体" w:hAnsi="宋体"/>
          <w:sz w:val="24"/>
          <w:lang w:val="zh-CN"/>
        </w:rPr>
        <w:t xml:space="preserve">我公司现向贵单位承诺，我公司在</w:t>
      </w:r>
      <w:r>
        <w:rPr>
          <w:rFonts w:hint="eastAsia" w:ascii="宋体" w:hAnsi="宋体"/>
          <w:sz w:val="24"/>
          <w:u w:val="single"/>
          <w:lang w:val="zh-CN"/>
        </w:rPr>
        <w:t xml:space="preserve">                   </w:t>
      </w:r>
      <w:r>
        <w:rPr>
          <w:rFonts w:hint="eastAsia" w:ascii="宋体" w:hAnsi="宋体"/>
          <w:sz w:val="24"/>
          <w:lang w:val="zh-CN"/>
        </w:rPr>
        <w:t xml:space="preserve">（项目编号</w:t>
      </w:r>
      <w:r>
        <w:rPr>
          <w:rFonts w:hint="eastAsia" w:ascii="宋体" w:hAnsi="宋体"/>
          <w:sz w:val="24"/>
          <w:u w:val="single"/>
          <w:lang w:val="zh-CN"/>
        </w:rPr>
        <w:t xml:space="preserve">：    </w:t>
      </w:r>
      <w:r>
        <w:rPr>
          <w:rFonts w:hint="eastAsia" w:ascii="宋体" w:hAnsi="宋体"/>
          <w:sz w:val="24"/>
          <w:lang w:val="zh-CN"/>
        </w:rPr>
        <w:t xml:space="preserve">）实施过程中，保证不发生重大人员伤亡事故，在此项目实施过程中所发生的一切工伤事故，或安全事故，均由我公司承担一切责任。</w:t>
      </w:r>
      <w:r/>
    </w:p>
    <w:p>
      <w:pPr>
        <w:spacing w:line="520" w:lineRule="exact"/>
        <w:rPr>
          <w:rFonts w:hint="eastAsia" w:ascii="宋体" w:hAnsi="宋体"/>
          <w:sz w:val="24"/>
          <w:lang w:val="zh-CN"/>
        </w:rPr>
      </w:pPr>
      <w:r>
        <w:rPr>
          <w:rFonts w:hint="eastAsia" w:ascii="宋体" w:hAnsi="宋体"/>
          <w:sz w:val="24"/>
          <w:lang w:val="zh-CN"/>
        </w:rPr>
      </w:r>
      <w:r/>
    </w:p>
    <w:p>
      <w:pPr>
        <w:ind w:firstLine="5040"/>
        <w:spacing w:line="520" w:lineRule="exact"/>
        <w:rPr>
          <w:rFonts w:ascii="宋体" w:hAnsi="宋体"/>
          <w:sz w:val="24"/>
          <w:lang w:val="zh-CN"/>
        </w:rPr>
      </w:pPr>
      <w:r>
        <w:rPr>
          <w:rFonts w:hint="eastAsia" w:ascii="宋体" w:hAnsi="宋体"/>
          <w:sz w:val="24"/>
          <w:lang w:val="zh-CN"/>
        </w:rPr>
        <w:t xml:space="preserve">承诺单位（公章）</w:t>
      </w:r>
      <w:r/>
    </w:p>
    <w:p>
      <w:pPr>
        <w:ind w:firstLine="5040"/>
        <w:spacing w:line="520" w:lineRule="exact"/>
        <w:rPr>
          <w:rFonts w:ascii="宋体" w:hAnsi="宋体"/>
          <w:sz w:val="24"/>
          <w:lang w:val="zh-CN"/>
        </w:rPr>
      </w:pPr>
      <w:r>
        <w:rPr>
          <w:rFonts w:hint="eastAsia" w:ascii="宋体" w:hAnsi="宋体"/>
          <w:sz w:val="24"/>
          <w:lang w:val="zh-CN"/>
        </w:rPr>
        <w:t xml:space="preserve">法定代表人（签字或盖章）</w:t>
      </w:r>
      <w:r/>
    </w:p>
    <w:p>
      <w:pPr>
        <w:spacing w:line="520" w:lineRule="exact"/>
        <w:rPr>
          <w:rFonts w:hint="default" w:ascii="宋体" w:hAnsi="宋体" w:eastAsia="宋体"/>
          <w:sz w:val="24"/>
          <w:lang w:val="en-US" w:eastAsia="zh-CN"/>
        </w:rPr>
      </w:pPr>
      <w:r>
        <w:rPr>
          <w:rFonts w:hint="eastAsia" w:ascii="宋体" w:hAnsi="宋体"/>
          <w:sz w:val="24"/>
          <w:lang w:val="en-US" w:eastAsia="zh-CN"/>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iCs/>
          <w:sz w:val="32"/>
          <w:szCs w:val="32"/>
        </w:rPr>
      </w:pPr>
      <w:r>
        <w:rPr>
          <w:rFonts w:hint="eastAsia" w:ascii="黑体" w:hAnsi="黑体" w:eastAsia="黑体" w:cs="Times New Roman"/>
          <w:iCs/>
          <w:sz w:val="32"/>
          <w:szCs w:val="32"/>
          <w:lang w:eastAsia="zh-CN"/>
        </w:rPr>
        <w:t xml:space="preserve">十</w:t>
      </w:r>
      <w:r>
        <w:rPr>
          <w:rFonts w:hint="eastAsia" w:ascii="黑体" w:hAnsi="黑体" w:eastAsia="黑体" w:cs="Times New Roman"/>
          <w:iCs/>
          <w:sz w:val="32"/>
          <w:szCs w:val="32"/>
        </w:rPr>
        <w:t xml:space="preserve">、联合体协议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cs="Times New Roman"/>
          <w:sz w:val="24"/>
          <w:szCs w:val="24"/>
        </w:rPr>
        <w:t xml:space="preserve">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rPr>
        <w:t xml:space="preserve">JSZC-3201XX-JZCG-G202X-XXXX</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rPr>
        <w:t xml:space="preserve">，并指定</w:t>
      </w:r>
      <w:r>
        <w:rPr>
          <w:rFonts w:hint="eastAsia" w:ascii="宋体" w:hAnsi="宋体" w:cs="Times New Roman"/>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cs="Times New Roman"/>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cs="Times New Roman"/>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s="Times New Roman"/>
          <w:sz w:val="24"/>
        </w:rPr>
      </w:pPr>
      <w:r>
        <w:rPr>
          <w:rFonts w:hint="eastAsia" w:ascii="宋体" w:hAnsi="宋体" w:cs="Times New Roman"/>
          <w:sz w:val="24"/>
        </w:rPr>
      </w:r>
      <w:r/>
    </w:p>
    <w:p>
      <w:pPr>
        <w:ind w:firstLine="480"/>
        <w:spacing w:line="360" w:lineRule="auto"/>
        <w:rPr>
          <w:rFonts w:hint="eastAsia" w:ascii="宋体" w:hAnsi="宋体" w:cs="Times New Roman"/>
          <w:sz w:val="24"/>
        </w:rPr>
      </w:pPr>
      <w:r>
        <w:rPr>
          <w:rFonts w:hint="eastAsia" w:ascii="宋体" w:hAnsi="宋体" w:cs="Times New Roman"/>
          <w:sz w:val="24"/>
        </w:rPr>
      </w:r>
      <w:r/>
    </w:p>
    <w:p>
      <w:pPr>
        <w:ind w:firstLine="480"/>
        <w:spacing w:line="360" w:lineRule="auto"/>
        <w:rPr>
          <w:rFonts w:hint="eastAsia" w:ascii="宋体" w:hAnsi="宋体" w:cs="Times New Roman"/>
          <w:sz w:val="24"/>
        </w:rPr>
      </w:pPr>
      <w:r>
        <w:rPr>
          <w:rFonts w:hint="eastAsia" w:ascii="宋体" w:hAnsi="宋体" w:cs="Times New Roman"/>
          <w:sz w:val="24"/>
        </w:rPr>
        <w:t xml:space="preserve">备注：</w:t>
      </w:r>
      <w:r/>
    </w:p>
    <w:p>
      <w:pPr>
        <w:ind w:firstLine="480"/>
        <w:spacing w:line="360" w:lineRule="auto"/>
        <w:rPr>
          <w:rFonts w:hint="eastAsia" w:ascii="宋体" w:hAnsi="宋体" w:cs="Times New Roman"/>
          <w:sz w:val="24"/>
        </w:rPr>
      </w:pPr>
      <w:r>
        <w:rPr>
          <w:rFonts w:hint="eastAsia" w:ascii="宋体" w:hAnsi="宋体" w:cs="Times New Roman"/>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cs="Times New Roman"/>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cs="Times New Roman"/>
          <w:sz w:val="24"/>
        </w:rPr>
      </w:pPr>
      <w:r>
        <w:rPr>
          <w:rFonts w:hint="eastAsia" w:ascii="宋体" w:hAnsi="宋体" w:cs="Times New Roman"/>
          <w:sz w:val="24"/>
        </w:rPr>
        <w:t xml:space="preserve">3.除另有说明外，本招标文件要求加盖电子公章之处，加盖牵头单位的电子公章即可。</w:t>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1020"/>
        <w:rPr>
          <w:rFonts w:hint="eastAsia" w:ascii="宋体" w:hAnsi="宋体"/>
          <w:sz w:val="24"/>
          <w:szCs w:val="24"/>
        </w:rPr>
      </w:pPr>
      <w:r>
        <w:rPr>
          <w:rFonts w:hint="eastAsia" w:ascii="宋体" w:hAnsi="宋体"/>
          <w:sz w:val="24"/>
          <w:szCs w:val="24"/>
        </w:rPr>
      </w:r>
      <w:r/>
    </w:p>
    <w:p>
      <w:pPr>
        <w:pStyle w:val="1020"/>
        <w:rPr>
          <w:rFonts w:hint="eastAsia" w:ascii="宋体" w:hAnsi="宋体"/>
          <w:sz w:val="24"/>
          <w:szCs w:val="24"/>
        </w:rPr>
      </w:pPr>
      <w:r>
        <w:rPr>
          <w:rFonts w:hint="eastAsia" w:ascii="宋体" w:hAnsi="宋体"/>
          <w:sz w:val="24"/>
          <w:szCs w:val="24"/>
        </w:rPr>
      </w:r>
      <w:r/>
    </w:p>
    <w:p>
      <w:pPr>
        <w:pStyle w:val="1020"/>
        <w:rPr>
          <w:rFonts w:hint="eastAsia" w:ascii="宋体" w:hAnsi="宋体"/>
          <w:sz w:val="24"/>
          <w:szCs w:val="24"/>
        </w:rPr>
      </w:pPr>
      <w:r>
        <w:rPr>
          <w:rFonts w:hint="eastAsia" w:ascii="宋体" w:hAnsi="宋体"/>
          <w:sz w:val="24"/>
          <w:szCs w:val="24"/>
        </w:rPr>
      </w:r>
      <w:r/>
    </w:p>
    <w:p>
      <w:pPr>
        <w:pStyle w:val="1020"/>
        <w:rPr>
          <w:rFonts w:hint="eastAsia" w:ascii="宋体" w:hAnsi="宋体"/>
          <w:sz w:val="24"/>
          <w:szCs w:val="24"/>
        </w:rPr>
      </w:pPr>
      <w:r>
        <w:rPr>
          <w:rFonts w:hint="eastAsia" w:ascii="宋体" w:hAnsi="宋体"/>
          <w:sz w:val="24"/>
          <w:szCs w:val="24"/>
        </w:rPr>
      </w:r>
      <w:r/>
    </w:p>
    <w:p>
      <w:pPr>
        <w:rPr>
          <w:rFonts w:hint="eastAsia" w:ascii="宋体" w:hAnsi="宋体"/>
          <w:sz w:val="24"/>
        </w:rPr>
      </w:pPr>
      <w:r>
        <w:rPr>
          <w:rFonts w:hint="eastAsia" w:ascii="宋体" w:hAnsi="宋体"/>
          <w:sz w:val="24"/>
        </w:rPr>
      </w:r>
      <w:r/>
    </w:p>
    <w:p>
      <w:pPr>
        <w:pStyle w:val="1020"/>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p>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3990" cy="28448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712" cy="284772"/>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7pt;height:22.4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7330" cy="284480"/>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27052" cy="284772"/>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7.9pt;height:22.4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4"/>
      <w:isLgl w:val="false"/>
      <w:suff w:val="nothing"/>
      <w:lvlText w:val=""/>
      <w:lvlJc w:val="left"/>
      <w:pPr>
        <w:ind w:left="0" w:firstLine="0"/>
      </w:pPr>
      <w:rPr>
        <w:rFonts w:hint="eastAsia"/>
      </w:rPr>
    </w:lvl>
    <w:lvl w:ilvl="6">
      <w:start w:val="1"/>
      <w:numFmt w:val="decimal"/>
      <w:pStyle w:val="915"/>
      <w:isLgl w:val="false"/>
      <w:suff w:val="nothing"/>
      <w:lvlText w:val=""/>
      <w:lvlJc w:val="left"/>
      <w:pPr>
        <w:ind w:left="0" w:firstLine="0"/>
      </w:pPr>
      <w:rPr>
        <w:rFonts w:hint="eastAsia"/>
      </w:rPr>
    </w:lvl>
    <w:lvl w:ilvl="7">
      <w:start w:val="1"/>
      <w:numFmt w:val="decimal"/>
      <w:pStyle w:val="916"/>
      <w:isLgl w:val="false"/>
      <w:suff w:val="nothing"/>
      <w:lvlText w:val=""/>
      <w:lvlJc w:val="left"/>
      <w:pPr>
        <w:ind w:left="0" w:firstLine="0"/>
      </w:pPr>
      <w:rPr>
        <w:rFonts w:hint="eastAsia"/>
      </w:rPr>
    </w:lvl>
    <w:lvl w:ilvl="8">
      <w:start w:val="1"/>
      <w:numFmt w:val="decimal"/>
      <w:pStyle w:val="917"/>
      <w:isLgl w:val="false"/>
      <w:suff w:val="nothing"/>
      <w:lvlText w:val=""/>
      <w:lvlJc w:val="left"/>
      <w:pPr>
        <w:ind w:left="0" w:firstLine="0"/>
      </w:pPr>
      <w:rPr>
        <w:rFonts w:hint="eastAsia"/>
      </w:rPr>
    </w:lvl>
  </w:abstractNum>
  <w:abstractNum w:abstractNumId="3">
    <w:multiLevelType w:val="hybridMultilevel"/>
    <w:lvl w:ilvl="0">
      <w:start w:val="1"/>
      <w:numFmt w:val="decimal"/>
      <w:pStyle w:val="100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103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2">
    <w:name w:val="Heading 1"/>
    <w:basedOn w:val="721"/>
    <w:next w:val="721"/>
    <w:link w:val="760"/>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1"/>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62"/>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3"/>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64"/>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65"/>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67"/>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68"/>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1"/>
    <w:uiPriority w:val="99"/>
    <w:semiHidden/>
    <w:unhideWhenUsed/>
    <w:qFormat/>
    <w:pPr>
      <w:jc w:val="left"/>
    </w:pPr>
  </w:style>
  <w:style w:type="paragraph" w:styleId="736">
    <w:name w:val="Body Text Indent"/>
    <w:basedOn w:val="721"/>
    <w:next w:val="737"/>
    <w:uiPriority w:val="0"/>
    <w:qFormat/>
    <w:pPr>
      <w:ind w:firstLine="645"/>
    </w:pPr>
    <w:rPr>
      <w:rFonts w:ascii="楷体_GB2312" w:eastAsia="楷体_GB2312"/>
      <w:sz w:val="32"/>
      <w:szCs w:val="32"/>
    </w:rPr>
  </w:style>
  <w:style w:type="paragraph" w:styleId="737">
    <w:name w:val="envelope return"/>
    <w:basedOn w:val="721"/>
    <w:uiPriority w:val="0"/>
    <w:qFormat/>
    <w:rPr>
      <w:rFonts w:ascii="Arial" w:hAnsi="Arial" w:eastAsia="宋体" w:cs="宋体"/>
    </w:rPr>
  </w:style>
  <w:style w:type="paragraph" w:styleId="738">
    <w:name w:val="toc 5"/>
    <w:basedOn w:val="721"/>
    <w:next w:val="721"/>
    <w:uiPriority w:val="39"/>
    <w:unhideWhenUsed/>
    <w:qFormat/>
    <w:pPr>
      <w:ind w:left="1134" w:right="0" w:firstLine="0"/>
      <w:spacing w:after="57"/>
    </w:pPr>
  </w:style>
  <w:style w:type="paragraph" w:styleId="739">
    <w:name w:val="toc 3"/>
    <w:basedOn w:val="721"/>
    <w:next w:val="721"/>
    <w:uiPriority w:val="39"/>
    <w:unhideWhenUsed/>
    <w:qFormat/>
    <w:pPr>
      <w:ind w:left="567" w:right="0" w:firstLine="0"/>
      <w:spacing w:after="57"/>
    </w:pPr>
  </w:style>
  <w:style w:type="paragraph" w:styleId="740">
    <w:name w:val="Plain Text"/>
    <w:basedOn w:val="721"/>
    <w:uiPriority w:val="0"/>
    <w:qFormat/>
    <w:rPr>
      <w:rFonts w:ascii="宋体" w:hAnsi="Courier New" w:cs="Courier New"/>
    </w:rPr>
  </w:style>
  <w:style w:type="paragraph" w:styleId="741">
    <w:name w:val="toc 8"/>
    <w:basedOn w:val="721"/>
    <w:next w:val="721"/>
    <w:uiPriority w:val="39"/>
    <w:unhideWhenUsed/>
    <w:qFormat/>
    <w:pPr>
      <w:ind w:left="1984" w:right="0" w:firstLine="0"/>
      <w:spacing w:after="57"/>
    </w:pPr>
  </w:style>
  <w:style w:type="paragraph" w:styleId="742">
    <w:name w:val="endnote text"/>
    <w:basedOn w:val="721"/>
    <w:link w:val="906"/>
    <w:uiPriority w:val="99"/>
    <w:semiHidden/>
    <w:unhideWhenUsed/>
    <w:qFormat/>
    <w:pPr>
      <w:spacing w:after="0" w:line="240" w:lineRule="auto"/>
    </w:pPr>
    <w:rPr>
      <w:sz w:val="20"/>
    </w:rPr>
  </w:style>
  <w:style w:type="paragraph" w:styleId="743">
    <w:name w:val="Footer"/>
    <w:basedOn w:val="721"/>
    <w:link w:val="779"/>
    <w:uiPriority w:val="99"/>
    <w:unhideWhenUsed/>
    <w:qFormat/>
    <w:pPr>
      <w:spacing w:after="0" w:line="240" w:lineRule="auto"/>
      <w:tabs>
        <w:tab w:val="center" w:pos="7143" w:leader="none"/>
        <w:tab w:val="right" w:pos="14287" w:leader="none"/>
      </w:tabs>
    </w:pPr>
  </w:style>
  <w:style w:type="paragraph" w:styleId="744">
    <w:name w:val="Header"/>
    <w:basedOn w:val="721"/>
    <w:link w:val="777"/>
    <w:uiPriority w:val="99"/>
    <w:unhideWhenUsed/>
    <w:qFormat/>
    <w:pPr>
      <w:spacing w:after="0" w:line="240" w:lineRule="auto"/>
      <w:tabs>
        <w:tab w:val="center" w:pos="7143" w:leader="none"/>
        <w:tab w:val="right" w:pos="14287" w:leader="none"/>
      </w:tabs>
    </w:pPr>
  </w:style>
  <w:style w:type="paragraph" w:styleId="745">
    <w:name w:val="toc 1"/>
    <w:basedOn w:val="721"/>
    <w:next w:val="721"/>
    <w:uiPriority w:val="39"/>
    <w:unhideWhenUsed/>
    <w:qFormat/>
    <w:pPr>
      <w:ind w:left="0" w:right="0" w:firstLine="0"/>
      <w:spacing w:after="57"/>
    </w:pPr>
  </w:style>
  <w:style w:type="paragraph" w:styleId="746">
    <w:name w:val="toc 4"/>
    <w:basedOn w:val="721"/>
    <w:next w:val="721"/>
    <w:uiPriority w:val="39"/>
    <w:unhideWhenUsed/>
    <w:qFormat/>
    <w:pPr>
      <w:ind w:left="850" w:right="0" w:firstLine="0"/>
      <w:spacing w:after="57"/>
    </w:pPr>
  </w:style>
  <w:style w:type="paragraph" w:styleId="747">
    <w:name w:val="Subtitle"/>
    <w:basedOn w:val="721"/>
    <w:next w:val="721"/>
    <w:link w:val="772"/>
    <w:uiPriority w:val="11"/>
    <w:qFormat/>
    <w:pPr>
      <w:spacing w:before="200" w:after="200"/>
    </w:pPr>
    <w:rPr>
      <w:sz w:val="24"/>
      <w:szCs w:val="24"/>
    </w:rPr>
  </w:style>
  <w:style w:type="paragraph" w:styleId="748">
    <w:name w:val="footnote text"/>
    <w:basedOn w:val="721"/>
    <w:link w:val="905"/>
    <w:uiPriority w:val="99"/>
    <w:semiHidden/>
    <w:unhideWhenUsed/>
    <w:qFormat/>
    <w:pPr>
      <w:spacing w:after="40" w:line="240" w:lineRule="auto"/>
    </w:pPr>
    <w:rPr>
      <w:sz w:val="18"/>
    </w:rPr>
  </w:style>
  <w:style w:type="paragraph" w:styleId="749">
    <w:name w:val="toc 6"/>
    <w:basedOn w:val="721"/>
    <w:next w:val="721"/>
    <w:uiPriority w:val="39"/>
    <w:unhideWhenUsed/>
    <w:qFormat/>
    <w:pPr>
      <w:ind w:left="1417" w:right="0" w:firstLine="0"/>
      <w:spacing w:after="57"/>
    </w:pPr>
  </w:style>
  <w:style w:type="paragraph" w:styleId="750">
    <w:name w:val="table of figures"/>
    <w:basedOn w:val="721"/>
    <w:next w:val="721"/>
    <w:uiPriority w:val="99"/>
    <w:unhideWhenUsed/>
    <w:qFormat/>
    <w:pPr>
      <w:spacing w:after="0" w:afterAutospacing="0"/>
    </w:pPr>
  </w:style>
  <w:style w:type="paragraph" w:styleId="751">
    <w:name w:val="toc 2"/>
    <w:basedOn w:val="721"/>
    <w:next w:val="721"/>
    <w:uiPriority w:val="39"/>
    <w:unhideWhenUsed/>
    <w:qFormat/>
    <w:pPr>
      <w:ind w:left="283" w:right="0" w:firstLine="0"/>
      <w:spacing w:after="57"/>
    </w:pPr>
  </w:style>
  <w:style w:type="paragraph" w:styleId="752">
    <w:name w:val="toc 9"/>
    <w:basedOn w:val="721"/>
    <w:next w:val="721"/>
    <w:uiPriority w:val="39"/>
    <w:unhideWhenUsed/>
    <w:qFormat/>
    <w:pPr>
      <w:ind w:left="2268" w:right="0" w:firstLine="0"/>
      <w:spacing w:after="57"/>
    </w:pPr>
  </w:style>
  <w:style w:type="paragraph" w:styleId="753">
    <w:name w:val="Title"/>
    <w:basedOn w:val="721"/>
    <w:next w:val="721"/>
    <w:link w:val="771"/>
    <w:uiPriority w:val="10"/>
    <w:qFormat/>
    <w:pPr>
      <w:contextualSpacing/>
      <w:spacing w:before="300" w:after="200"/>
    </w:pPr>
    <w:rPr>
      <w:sz w:val="48"/>
      <w:szCs w:val="48"/>
    </w:rPr>
  </w:style>
  <w:style w:type="paragraph" w:styleId="754">
    <w:name w:val="Body Text First Indent 2"/>
    <w:basedOn w:val="736"/>
    <w:next w:val="721"/>
    <w:uiPriority w:val="0"/>
    <w:qFormat/>
    <w:pPr>
      <w:ind w:firstLine="420"/>
      <w:spacing w:line="360" w:lineRule="auto"/>
    </w:pPr>
    <w:rPr>
      <w:rFonts w:ascii="宋体" w:hAnsi="宋体" w:eastAsia="宋体"/>
      <w:sz w:val="21"/>
      <w:szCs w:val="20"/>
    </w:rPr>
  </w:style>
  <w:style w:type="table" w:styleId="7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索引 411"/>
    <w:basedOn w:val="721"/>
    <w:next w:val="721"/>
    <w:uiPriority w:val="99"/>
    <w:qFormat/>
    <w:pPr>
      <w:ind w:left="600"/>
    </w:pPr>
    <w:rPr>
      <w:szCs w:val="24"/>
    </w:rPr>
  </w:style>
  <w:style w:type="character" w:styleId="760" w:customStyle="1">
    <w:name w:val="Heading 1 Char"/>
    <w:link w:val="722"/>
    <w:uiPriority w:val="9"/>
    <w:qFormat/>
    <w:rPr>
      <w:rFonts w:ascii="Arial" w:hAnsi="Arial" w:eastAsia="Arial" w:cs="Arial"/>
      <w:sz w:val="40"/>
      <w:szCs w:val="40"/>
    </w:rPr>
  </w:style>
  <w:style w:type="character" w:styleId="761" w:customStyle="1">
    <w:name w:val="Heading 2 Char"/>
    <w:link w:val="723"/>
    <w:uiPriority w:val="9"/>
    <w:qFormat/>
    <w:rPr>
      <w:rFonts w:ascii="Arial" w:hAnsi="Arial" w:eastAsia="Arial" w:cs="Arial"/>
      <w:sz w:val="34"/>
    </w:rPr>
  </w:style>
  <w:style w:type="character" w:styleId="762" w:customStyle="1">
    <w:name w:val="Heading 3 Char"/>
    <w:link w:val="724"/>
    <w:uiPriority w:val="9"/>
    <w:qFormat/>
    <w:rPr>
      <w:rFonts w:ascii="Arial" w:hAnsi="Arial" w:eastAsia="Arial" w:cs="Arial"/>
      <w:sz w:val="30"/>
      <w:szCs w:val="30"/>
    </w:rPr>
  </w:style>
  <w:style w:type="character" w:styleId="763" w:customStyle="1">
    <w:name w:val="Heading 4 Char"/>
    <w:link w:val="725"/>
    <w:uiPriority w:val="9"/>
    <w:qFormat/>
    <w:rPr>
      <w:rFonts w:ascii="Arial" w:hAnsi="Arial" w:eastAsia="Arial" w:cs="Arial"/>
      <w:b/>
      <w:bCs/>
      <w:sz w:val="26"/>
      <w:szCs w:val="26"/>
    </w:rPr>
  </w:style>
  <w:style w:type="character" w:styleId="764" w:customStyle="1">
    <w:name w:val="Heading 5 Char"/>
    <w:link w:val="726"/>
    <w:uiPriority w:val="9"/>
    <w:qFormat/>
    <w:rPr>
      <w:rFonts w:ascii="Arial" w:hAnsi="Arial" w:eastAsia="Arial" w:cs="Arial"/>
      <w:b/>
      <w:bCs/>
      <w:sz w:val="24"/>
      <w:szCs w:val="24"/>
    </w:rPr>
  </w:style>
  <w:style w:type="character" w:styleId="765" w:customStyle="1">
    <w:name w:val="Heading 6 Char"/>
    <w:link w:val="727"/>
    <w:uiPriority w:val="9"/>
    <w:qFormat/>
    <w:rPr>
      <w:rFonts w:ascii="Arial" w:hAnsi="Arial" w:eastAsia="Arial" w:cs="Arial"/>
      <w:b/>
      <w:bCs/>
      <w:sz w:val="22"/>
      <w:szCs w:val="22"/>
    </w:rPr>
  </w:style>
  <w:style w:type="character" w:styleId="766" w:customStyle="1">
    <w:name w:val="Heading 7 Char"/>
    <w:link w:val="728"/>
    <w:uiPriority w:val="9"/>
    <w:qFormat/>
    <w:rPr>
      <w:rFonts w:ascii="Arial" w:hAnsi="Arial" w:eastAsia="Arial" w:cs="Arial"/>
      <w:b/>
      <w:bCs/>
      <w:i/>
      <w:iCs/>
      <w:sz w:val="22"/>
      <w:szCs w:val="22"/>
    </w:rPr>
  </w:style>
  <w:style w:type="character" w:styleId="767" w:customStyle="1">
    <w:name w:val="Heading 8 Char"/>
    <w:link w:val="729"/>
    <w:uiPriority w:val="9"/>
    <w:qFormat/>
    <w:rPr>
      <w:rFonts w:ascii="Arial" w:hAnsi="Arial" w:eastAsia="Arial" w:cs="Arial"/>
      <w:i/>
      <w:iCs/>
      <w:sz w:val="22"/>
      <w:szCs w:val="22"/>
    </w:rPr>
  </w:style>
  <w:style w:type="character" w:styleId="768" w:customStyle="1">
    <w:name w:val="Heading 9 Char"/>
    <w:link w:val="730"/>
    <w:uiPriority w:val="9"/>
    <w:qFormat/>
    <w:rPr>
      <w:rFonts w:ascii="Arial" w:hAnsi="Arial" w:eastAsia="Arial" w:cs="Arial"/>
      <w:i/>
      <w:iCs/>
      <w:sz w:val="21"/>
      <w:szCs w:val="21"/>
    </w:rPr>
  </w:style>
  <w:style w:type="paragraph" w:styleId="769">
    <w:name w:val="List Paragraph"/>
    <w:basedOn w:val="721"/>
    <w:uiPriority w:val="34"/>
    <w:qFormat/>
    <w:pPr>
      <w:contextualSpacing/>
      <w:ind w:left="720"/>
    </w:p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53"/>
    <w:uiPriority w:val="10"/>
    <w:qFormat/>
    <w:rPr>
      <w:sz w:val="48"/>
      <w:szCs w:val="48"/>
    </w:rPr>
  </w:style>
  <w:style w:type="character" w:styleId="772" w:customStyle="1">
    <w:name w:val="Subtitle Char"/>
    <w:link w:val="747"/>
    <w:uiPriority w:val="11"/>
    <w:qFormat/>
    <w:rPr>
      <w:sz w:val="24"/>
      <w:szCs w:val="24"/>
    </w:rPr>
  </w:style>
  <w:style w:type="paragraph" w:styleId="773">
    <w:name w:val="Quote"/>
    <w:basedOn w:val="721"/>
    <w:next w:val="721"/>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21"/>
    <w:next w:val="721"/>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44"/>
    <w:uiPriority w:val="99"/>
    <w:qFormat/>
  </w:style>
  <w:style w:type="character" w:styleId="778" w:customStyle="1">
    <w:name w:val="Footer Char"/>
    <w:link w:val="743"/>
    <w:uiPriority w:val="99"/>
    <w:qFormat/>
  </w:style>
  <w:style w:type="character" w:styleId="779" w:customStyle="1">
    <w:name w:val="Caption Char"/>
    <w:link w:val="743"/>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48"/>
    <w:uiPriority w:val="99"/>
    <w:qFormat/>
    <w:rPr>
      <w:sz w:val="18"/>
    </w:rPr>
  </w:style>
  <w:style w:type="character" w:styleId="906" w:customStyle="1">
    <w:name w:val="Endnote Text Char"/>
    <w:link w:val="742"/>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11"/>
    <w:basedOn w:val="721"/>
    <w:next w:val="721"/>
    <w:link w:val="920"/>
    <w:uiPriority w:val="0"/>
    <w:qFormat/>
    <w:pPr>
      <w:jc w:val="center"/>
      <w:keepNext/>
      <w:outlineLvl w:val="0"/>
    </w:pPr>
    <w:rPr>
      <w:rFonts w:ascii="楷体_GB2312" w:eastAsia="楷体_GB2312" w:cs="Times New Roman"/>
      <w:sz w:val="28"/>
      <w:szCs w:val="28"/>
    </w:rPr>
  </w:style>
  <w:style w:type="paragraph" w:styleId="909" w:customStyle="1">
    <w:name w:val="标题 21"/>
    <w:basedOn w:val="721"/>
    <w:next w:val="910"/>
    <w:link w:val="921"/>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910" w:customStyle="1">
    <w:name w:val="正文缩进1"/>
    <w:basedOn w:val="721"/>
    <w:link w:val="922"/>
    <w:uiPriority w:val="0"/>
    <w:qFormat/>
    <w:pPr>
      <w:ind w:firstLine="420"/>
    </w:pPr>
    <w:rPr>
      <w:rFonts w:cs="Times New Roman"/>
      <w:sz w:val="20"/>
    </w:rPr>
  </w:style>
  <w:style w:type="paragraph" w:styleId="911" w:customStyle="1">
    <w:name w:val="标题 31"/>
    <w:basedOn w:val="721"/>
    <w:next w:val="910"/>
    <w:link w:val="923"/>
    <w:uiPriority w:val="0"/>
    <w:qFormat/>
    <w:pPr>
      <w:keepLines/>
      <w:keepNext/>
      <w:spacing w:before="260" w:after="260" w:line="416" w:lineRule="auto"/>
      <w:outlineLvl w:val="2"/>
    </w:pPr>
    <w:rPr>
      <w:rFonts w:cs="Times New Roman"/>
      <w:b/>
      <w:bCs/>
      <w:sz w:val="32"/>
      <w:szCs w:val="32"/>
    </w:rPr>
  </w:style>
  <w:style w:type="paragraph" w:styleId="912" w:customStyle="1">
    <w:name w:val="标题 41"/>
    <w:basedOn w:val="721"/>
    <w:next w:val="910"/>
    <w:link w:val="924"/>
    <w:uiPriority w:val="0"/>
    <w:qFormat/>
    <w:pPr>
      <w:keepLines/>
      <w:keepNext/>
      <w:spacing w:before="280" w:after="290" w:line="376" w:lineRule="auto"/>
      <w:outlineLvl w:val="3"/>
    </w:pPr>
    <w:rPr>
      <w:rFonts w:ascii="Arial" w:hAnsi="Arial" w:eastAsia="黑体" w:cs="Times New Roman"/>
      <w:b/>
      <w:bCs/>
      <w:sz w:val="28"/>
      <w:szCs w:val="28"/>
    </w:rPr>
  </w:style>
  <w:style w:type="paragraph" w:styleId="913" w:customStyle="1">
    <w:name w:val="标题 51"/>
    <w:basedOn w:val="721"/>
    <w:next w:val="910"/>
    <w:link w:val="925"/>
    <w:uiPriority w:val="0"/>
    <w:qFormat/>
    <w:pPr>
      <w:keepNext/>
      <w:outlineLvl w:val="4"/>
    </w:pPr>
    <w:rPr>
      <w:rFonts w:ascii="宋体" w:cs="Times New Roman"/>
      <w:color w:val="000000"/>
      <w:sz w:val="28"/>
      <w:szCs w:val="28"/>
    </w:rPr>
  </w:style>
  <w:style w:type="paragraph" w:styleId="914" w:customStyle="1">
    <w:name w:val="标题 61"/>
    <w:basedOn w:val="721"/>
    <w:next w:val="721"/>
    <w:link w:val="92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5" w:customStyle="1">
    <w:name w:val="标题 71"/>
    <w:basedOn w:val="721"/>
    <w:next w:val="721"/>
    <w:link w:val="927"/>
    <w:uiPriority w:val="0"/>
    <w:qFormat/>
    <w:pPr>
      <w:numPr>
        <w:ilvl w:val="6"/>
        <w:numId w:val="1"/>
      </w:numPr>
      <w:keepLines/>
      <w:keepNext/>
      <w:spacing w:before="240" w:after="64" w:line="320" w:lineRule="auto"/>
      <w:outlineLvl w:val="6"/>
    </w:pPr>
    <w:rPr>
      <w:rFonts w:cs="Times New Roman"/>
      <w:b/>
      <w:bCs/>
      <w:sz w:val="24"/>
      <w:szCs w:val="24"/>
    </w:rPr>
  </w:style>
  <w:style w:type="paragraph" w:styleId="916" w:customStyle="1">
    <w:name w:val="标题 81"/>
    <w:basedOn w:val="721"/>
    <w:next w:val="721"/>
    <w:link w:val="92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7" w:customStyle="1">
    <w:name w:val="标题 91"/>
    <w:basedOn w:val="721"/>
    <w:next w:val="721"/>
    <w:link w:val="929"/>
    <w:uiPriority w:val="0"/>
    <w:qFormat/>
    <w:pPr>
      <w:numPr>
        <w:ilvl w:val="8"/>
        <w:numId w:val="1"/>
      </w:numPr>
      <w:keepLines/>
      <w:keepNext/>
      <w:spacing w:before="240" w:after="64" w:line="320" w:lineRule="auto"/>
      <w:outlineLvl w:val="8"/>
    </w:pPr>
    <w:rPr>
      <w:rFonts w:ascii="Arial" w:hAnsi="Arial" w:eastAsia="黑体" w:cs="Times New Roman"/>
      <w:sz w:val="20"/>
    </w:rPr>
  </w:style>
  <w:style w:type="character" w:styleId="918" w:customStyle="1">
    <w:name w:val="默认段落字体1"/>
    <w:link w:val="721"/>
    <w:uiPriority w:val="1"/>
    <w:unhideWhenUsed/>
    <w:qFormat/>
  </w:style>
  <w:style w:type="table" w:styleId="919" w:customStyle="1">
    <w:name w:val="普通表格1"/>
    <w:uiPriority w:val="99"/>
    <w:unhideWhenUsed/>
    <w:qFormat/>
    <w:tblPr/>
  </w:style>
  <w:style w:type="character" w:styleId="920" w:customStyle="1">
    <w:name w:val="标题 1 Char"/>
    <w:link w:val="908"/>
    <w:uiPriority w:val="0"/>
    <w:qFormat/>
    <w:rPr>
      <w:rFonts w:ascii="楷体_GB2312" w:hAnsi="Times New Roman" w:eastAsia="楷体_GB2312" w:cs="Times New Roman"/>
      <w:sz w:val="28"/>
      <w:szCs w:val="28"/>
    </w:rPr>
  </w:style>
  <w:style w:type="character" w:styleId="921" w:customStyle="1">
    <w:name w:val="标题 2 Char"/>
    <w:link w:val="909"/>
    <w:uiPriority w:val="0"/>
    <w:qFormat/>
    <w:rPr>
      <w:rFonts w:ascii="Arial" w:hAnsi="Arial" w:eastAsia="幼圆" w:cs="Arial"/>
      <w:b/>
      <w:bCs/>
      <w:sz w:val="44"/>
      <w:szCs w:val="44"/>
    </w:rPr>
  </w:style>
  <w:style w:type="character" w:styleId="922" w:customStyle="1">
    <w:name w:val="正文缩进 Char"/>
    <w:link w:val="910"/>
    <w:uiPriority w:val="0"/>
    <w:qFormat/>
    <w:rPr>
      <w:rFonts w:ascii="Times New Roman" w:hAnsi="Times New Roman" w:eastAsia="宋体" w:cs="Times New Roman"/>
      <w:szCs w:val="21"/>
    </w:rPr>
  </w:style>
  <w:style w:type="character" w:styleId="923" w:customStyle="1">
    <w:name w:val="标题 3 Char"/>
    <w:link w:val="911"/>
    <w:uiPriority w:val="0"/>
    <w:qFormat/>
    <w:rPr>
      <w:rFonts w:ascii="Times New Roman" w:hAnsi="Times New Roman" w:eastAsia="宋体" w:cs="Times New Roman"/>
      <w:b/>
      <w:bCs/>
      <w:sz w:val="32"/>
      <w:szCs w:val="32"/>
    </w:rPr>
  </w:style>
  <w:style w:type="character" w:styleId="924" w:customStyle="1">
    <w:name w:val="标题 4 Char"/>
    <w:link w:val="912"/>
    <w:uiPriority w:val="0"/>
    <w:qFormat/>
    <w:rPr>
      <w:rFonts w:ascii="Arial" w:hAnsi="Arial" w:eastAsia="黑体" w:cs="Arial"/>
      <w:b/>
      <w:bCs/>
      <w:sz w:val="28"/>
      <w:szCs w:val="28"/>
    </w:rPr>
  </w:style>
  <w:style w:type="character" w:styleId="925" w:customStyle="1">
    <w:name w:val="标题 5 Char"/>
    <w:link w:val="913"/>
    <w:uiPriority w:val="0"/>
    <w:qFormat/>
    <w:rPr>
      <w:rFonts w:ascii="宋体" w:hAnsi="Times New Roman" w:eastAsia="宋体" w:cs="Times New Roman"/>
      <w:color w:val="000000"/>
      <w:sz w:val="28"/>
      <w:szCs w:val="28"/>
    </w:rPr>
  </w:style>
  <w:style w:type="character" w:styleId="926" w:customStyle="1">
    <w:name w:val="标题 6 Char"/>
    <w:link w:val="914"/>
    <w:uiPriority w:val="0"/>
    <w:qFormat/>
    <w:rPr>
      <w:rFonts w:ascii="Arial" w:hAnsi="Arial" w:eastAsia="黑体" w:cs="Times New Roman"/>
      <w:b/>
      <w:bCs/>
      <w:sz w:val="24"/>
      <w:szCs w:val="24"/>
    </w:rPr>
  </w:style>
  <w:style w:type="character" w:styleId="927" w:customStyle="1">
    <w:name w:val="标题 7 Char"/>
    <w:link w:val="915"/>
    <w:uiPriority w:val="0"/>
    <w:qFormat/>
    <w:rPr>
      <w:rFonts w:ascii="Times New Roman" w:hAnsi="Times New Roman" w:eastAsia="宋体" w:cs="Times New Roman"/>
      <w:b/>
      <w:bCs/>
      <w:sz w:val="24"/>
      <w:szCs w:val="24"/>
    </w:rPr>
  </w:style>
  <w:style w:type="character" w:styleId="928" w:customStyle="1">
    <w:name w:val="标题 8 Char"/>
    <w:link w:val="916"/>
    <w:uiPriority w:val="0"/>
    <w:qFormat/>
    <w:rPr>
      <w:rFonts w:ascii="Arial" w:hAnsi="Arial" w:eastAsia="黑体" w:cs="Times New Roman"/>
      <w:sz w:val="24"/>
      <w:szCs w:val="24"/>
    </w:rPr>
  </w:style>
  <w:style w:type="character" w:styleId="929" w:customStyle="1">
    <w:name w:val="标题 9 Char"/>
    <w:link w:val="917"/>
    <w:uiPriority w:val="0"/>
    <w:qFormat/>
    <w:rPr>
      <w:rFonts w:ascii="Arial" w:hAnsi="Arial" w:eastAsia="黑体" w:cs="Times New Roman"/>
      <w:szCs w:val="21"/>
    </w:rPr>
  </w:style>
  <w:style w:type="paragraph" w:styleId="930" w:customStyle="1">
    <w:name w:val="列表 31"/>
    <w:basedOn w:val="721"/>
    <w:uiPriority w:val="0"/>
    <w:qFormat/>
    <w:pPr>
      <w:ind w:left="100" w:hanging="200"/>
    </w:pPr>
  </w:style>
  <w:style w:type="paragraph" w:styleId="931" w:customStyle="1">
    <w:name w:val="目录 71"/>
    <w:basedOn w:val="721"/>
    <w:next w:val="721"/>
    <w:uiPriority w:val="0"/>
    <w:semiHidden/>
    <w:qFormat/>
    <w:pPr>
      <w:ind w:left="1260"/>
      <w:jc w:val="left"/>
    </w:pPr>
  </w:style>
  <w:style w:type="paragraph" w:styleId="932" w:customStyle="1">
    <w:name w:val="文档结构图1"/>
    <w:basedOn w:val="721"/>
    <w:link w:val="933"/>
    <w:uiPriority w:val="0"/>
    <w:semiHidden/>
    <w:qFormat/>
    <w:pPr>
      <w:shd w:val="clear" w:color="auto" w:fill="000080"/>
    </w:pPr>
    <w:rPr>
      <w:rFonts w:cs="Times New Roman"/>
      <w:sz w:val="20"/>
    </w:rPr>
  </w:style>
  <w:style w:type="character" w:styleId="933" w:customStyle="1">
    <w:name w:val="文档结构图 Char"/>
    <w:link w:val="932"/>
    <w:uiPriority w:val="0"/>
    <w:semiHidden/>
    <w:qFormat/>
    <w:rPr>
      <w:rFonts w:ascii="Times New Roman" w:hAnsi="Times New Roman" w:eastAsia="宋体" w:cs="Times New Roman"/>
      <w:szCs w:val="21"/>
      <w:shd w:val="clear" w:color="auto" w:fill="000080"/>
    </w:rPr>
  </w:style>
  <w:style w:type="paragraph" w:styleId="934" w:customStyle="1">
    <w:name w:val="批注文字1"/>
    <w:basedOn w:val="721"/>
    <w:link w:val="935"/>
    <w:uiPriority w:val="0"/>
    <w:semiHidden/>
    <w:qFormat/>
    <w:pPr>
      <w:jc w:val="left"/>
    </w:pPr>
    <w:rPr>
      <w:rFonts w:cs="Times New Roman"/>
      <w:sz w:val="20"/>
    </w:rPr>
  </w:style>
  <w:style w:type="character" w:styleId="935" w:customStyle="1">
    <w:name w:val="批注文字 Char"/>
    <w:link w:val="934"/>
    <w:uiPriority w:val="0"/>
    <w:semiHidden/>
    <w:qFormat/>
    <w:rPr>
      <w:rFonts w:ascii="Times New Roman" w:hAnsi="Times New Roman" w:eastAsia="宋体" w:cs="Times New Roman"/>
      <w:szCs w:val="21"/>
    </w:rPr>
  </w:style>
  <w:style w:type="paragraph" w:styleId="936" w:customStyle="1">
    <w:name w:val="正文文本 31"/>
    <w:basedOn w:val="721"/>
    <w:link w:val="937"/>
    <w:uiPriority w:val="0"/>
    <w:qFormat/>
    <w:rPr>
      <w:rFonts w:ascii="仿宋_GB2312" w:hAnsi="Arial" w:eastAsia="仿宋_GB2312" w:cs="Times New Roman"/>
      <w:sz w:val="32"/>
      <w:szCs w:val="32"/>
    </w:rPr>
  </w:style>
  <w:style w:type="character" w:styleId="937" w:customStyle="1">
    <w:name w:val="正文文本 3 Char"/>
    <w:link w:val="936"/>
    <w:uiPriority w:val="0"/>
    <w:qFormat/>
    <w:rPr>
      <w:rFonts w:ascii="仿宋_GB2312" w:hAnsi="Arial" w:eastAsia="仿宋_GB2312" w:cs="Times New Roman"/>
      <w:sz w:val="32"/>
      <w:szCs w:val="32"/>
    </w:rPr>
  </w:style>
  <w:style w:type="paragraph" w:styleId="938" w:customStyle="1">
    <w:name w:val="正文文本11"/>
    <w:basedOn w:val="721"/>
    <w:link w:val="939"/>
    <w:uiPriority w:val="0"/>
    <w:qFormat/>
    <w:rPr>
      <w:rFonts w:ascii="楷体_GB2312" w:hAnsi="Arial" w:eastAsia="楷体_GB2312" w:cs="Times New Roman"/>
      <w:sz w:val="28"/>
      <w:szCs w:val="28"/>
    </w:rPr>
  </w:style>
  <w:style w:type="character" w:styleId="939" w:customStyle="1">
    <w:name w:val="正文文本 Char"/>
    <w:link w:val="938"/>
    <w:uiPriority w:val="0"/>
    <w:qFormat/>
    <w:rPr>
      <w:rFonts w:ascii="楷体_GB2312" w:hAnsi="Arial" w:eastAsia="楷体_GB2312" w:cs="Times New Roman"/>
      <w:sz w:val="28"/>
      <w:szCs w:val="28"/>
    </w:rPr>
  </w:style>
  <w:style w:type="paragraph" w:styleId="940" w:customStyle="1">
    <w:name w:val="正文文本缩进1"/>
    <w:basedOn w:val="721"/>
    <w:next w:val="941"/>
    <w:link w:val="942"/>
    <w:uiPriority w:val="0"/>
    <w:qFormat/>
    <w:pPr>
      <w:ind w:firstLine="645"/>
    </w:pPr>
    <w:rPr>
      <w:rFonts w:ascii="楷体_GB2312" w:eastAsia="楷体_GB2312" w:cs="Times New Roman"/>
      <w:sz w:val="32"/>
      <w:szCs w:val="32"/>
    </w:rPr>
  </w:style>
  <w:style w:type="paragraph" w:styleId="941" w:customStyle="1">
    <w:name w:val="寄信人地址1"/>
    <w:basedOn w:val="721"/>
    <w:uiPriority w:val="0"/>
    <w:qFormat/>
    <w:rPr>
      <w:rFonts w:ascii="Arial" w:hAnsi="Arial" w:eastAsia="宋体" w:cs="宋体"/>
    </w:rPr>
  </w:style>
  <w:style w:type="character" w:styleId="942" w:customStyle="1">
    <w:name w:val="正文文本缩进 Char"/>
    <w:link w:val="940"/>
    <w:uiPriority w:val="0"/>
    <w:qFormat/>
    <w:rPr>
      <w:rFonts w:ascii="楷体_GB2312" w:hAnsi="Times New Roman" w:eastAsia="楷体_GB2312" w:cs="Times New Roman"/>
      <w:sz w:val="32"/>
      <w:szCs w:val="32"/>
    </w:rPr>
  </w:style>
  <w:style w:type="paragraph" w:styleId="943" w:customStyle="1">
    <w:name w:val="列表 21"/>
    <w:basedOn w:val="721"/>
    <w:uiPriority w:val="0"/>
    <w:qFormat/>
    <w:pPr>
      <w:ind w:left="100" w:hanging="200"/>
    </w:pPr>
  </w:style>
  <w:style w:type="paragraph" w:styleId="944" w:customStyle="1">
    <w:name w:val="索引 412"/>
    <w:basedOn w:val="721"/>
    <w:next w:val="721"/>
    <w:uiPriority w:val="0"/>
    <w:qFormat/>
    <w:pPr>
      <w:ind w:left="600"/>
    </w:pPr>
    <w:rPr>
      <w:szCs w:val="24"/>
    </w:rPr>
  </w:style>
  <w:style w:type="paragraph" w:styleId="945" w:customStyle="1">
    <w:name w:val="目录 51"/>
    <w:basedOn w:val="721"/>
    <w:next w:val="721"/>
    <w:uiPriority w:val="0"/>
    <w:semiHidden/>
    <w:qFormat/>
    <w:pPr>
      <w:ind w:left="840"/>
      <w:jc w:val="left"/>
    </w:pPr>
  </w:style>
  <w:style w:type="paragraph" w:styleId="946" w:customStyle="1">
    <w:name w:val="目录 31"/>
    <w:basedOn w:val="721"/>
    <w:next w:val="721"/>
    <w:uiPriority w:val="0"/>
    <w:semiHidden/>
    <w:qFormat/>
    <w:pPr>
      <w:ind w:left="420"/>
      <w:jc w:val="left"/>
    </w:pPr>
    <w:rPr>
      <w:i/>
      <w:iCs/>
      <w:szCs w:val="24"/>
    </w:rPr>
  </w:style>
  <w:style w:type="paragraph" w:styleId="947" w:customStyle="1">
    <w:name w:val="纯文本11"/>
    <w:basedOn w:val="721"/>
    <w:link w:val="948"/>
    <w:uiPriority w:val="0"/>
    <w:qFormat/>
    <w:rPr>
      <w:rFonts w:ascii="宋体" w:hAnsi="Courier New" w:cs="Times New Roman"/>
      <w:sz w:val="20"/>
    </w:rPr>
  </w:style>
  <w:style w:type="character" w:styleId="948" w:customStyle="1">
    <w:name w:val="纯文本 Char"/>
    <w:link w:val="947"/>
    <w:uiPriority w:val="0"/>
    <w:qFormat/>
    <w:rPr>
      <w:rFonts w:ascii="宋体" w:hAnsi="Courier New" w:eastAsia="宋体" w:cs="Courier New"/>
      <w:szCs w:val="21"/>
    </w:rPr>
  </w:style>
  <w:style w:type="paragraph" w:styleId="949" w:customStyle="1">
    <w:name w:val="目录 81"/>
    <w:basedOn w:val="721"/>
    <w:next w:val="721"/>
    <w:uiPriority w:val="0"/>
    <w:semiHidden/>
    <w:qFormat/>
    <w:pPr>
      <w:ind w:left="1470"/>
      <w:jc w:val="left"/>
    </w:pPr>
  </w:style>
  <w:style w:type="paragraph" w:styleId="950" w:customStyle="1">
    <w:name w:val="日期1"/>
    <w:basedOn w:val="721"/>
    <w:next w:val="721"/>
    <w:link w:val="951"/>
    <w:uiPriority w:val="0"/>
    <w:qFormat/>
    <w:rPr>
      <w:rFonts w:cs="Times New Roman"/>
      <w:sz w:val="24"/>
      <w:szCs w:val="24"/>
    </w:rPr>
  </w:style>
  <w:style w:type="character" w:styleId="951" w:customStyle="1">
    <w:name w:val="日期 Char"/>
    <w:link w:val="950"/>
    <w:uiPriority w:val="0"/>
    <w:qFormat/>
    <w:rPr>
      <w:rFonts w:ascii="Times New Roman" w:hAnsi="Times New Roman" w:eastAsia="宋体" w:cs="Times New Roman"/>
      <w:sz w:val="24"/>
      <w:szCs w:val="24"/>
    </w:rPr>
  </w:style>
  <w:style w:type="paragraph" w:styleId="952" w:customStyle="1">
    <w:name w:val="正文文本缩进 21"/>
    <w:basedOn w:val="721"/>
    <w:link w:val="953"/>
    <w:uiPriority w:val="0"/>
    <w:qFormat/>
    <w:pPr>
      <w:ind w:left="630" w:firstLine="645"/>
    </w:pPr>
    <w:rPr>
      <w:rFonts w:ascii="Arial" w:hAnsi="Arial" w:eastAsia="仿宋_GB2312" w:cs="Times New Roman"/>
      <w:sz w:val="32"/>
      <w:szCs w:val="32"/>
    </w:rPr>
  </w:style>
  <w:style w:type="character" w:styleId="953" w:customStyle="1">
    <w:name w:val="正文文本缩进 2 Char"/>
    <w:link w:val="952"/>
    <w:uiPriority w:val="0"/>
    <w:qFormat/>
    <w:rPr>
      <w:rFonts w:ascii="Arial" w:hAnsi="Arial" w:eastAsia="仿宋_GB2312" w:cs="Arial"/>
      <w:sz w:val="32"/>
      <w:szCs w:val="32"/>
    </w:rPr>
  </w:style>
  <w:style w:type="paragraph" w:styleId="954" w:customStyle="1">
    <w:name w:val="批注框文本1"/>
    <w:basedOn w:val="721"/>
    <w:link w:val="955"/>
    <w:uiPriority w:val="0"/>
    <w:semiHidden/>
    <w:qFormat/>
    <w:rPr>
      <w:rFonts w:cs="Times New Roman"/>
      <w:sz w:val="18"/>
      <w:szCs w:val="18"/>
    </w:rPr>
  </w:style>
  <w:style w:type="character" w:styleId="955" w:customStyle="1">
    <w:name w:val="批注框文本 Char"/>
    <w:link w:val="954"/>
    <w:uiPriority w:val="0"/>
    <w:semiHidden/>
    <w:qFormat/>
    <w:rPr>
      <w:rFonts w:ascii="Times New Roman" w:hAnsi="Times New Roman" w:eastAsia="宋体" w:cs="Times New Roman"/>
      <w:sz w:val="18"/>
      <w:szCs w:val="18"/>
    </w:rPr>
  </w:style>
  <w:style w:type="paragraph" w:styleId="956" w:customStyle="1">
    <w:name w:val="页脚1"/>
    <w:basedOn w:val="721"/>
    <w:link w:val="957"/>
    <w:uiPriority w:val="0"/>
    <w:qFormat/>
    <w:pPr>
      <w:jc w:val="left"/>
      <w:tabs>
        <w:tab w:val="center" w:pos="4153" w:leader="none"/>
        <w:tab w:val="right" w:pos="8306" w:leader="none"/>
      </w:tabs>
    </w:pPr>
    <w:rPr>
      <w:rFonts w:cs="Times New Roman"/>
      <w:sz w:val="18"/>
      <w:szCs w:val="18"/>
    </w:rPr>
  </w:style>
  <w:style w:type="character" w:styleId="957" w:customStyle="1">
    <w:name w:val="页脚 Char"/>
    <w:link w:val="956"/>
    <w:uiPriority w:val="0"/>
    <w:qFormat/>
    <w:rPr>
      <w:rFonts w:ascii="Times New Roman" w:hAnsi="Times New Roman" w:eastAsia="宋体" w:cs="Times New Roman"/>
      <w:sz w:val="18"/>
      <w:szCs w:val="18"/>
    </w:rPr>
  </w:style>
  <w:style w:type="paragraph" w:styleId="958" w:customStyle="1">
    <w:name w:val="页眉1"/>
    <w:basedOn w:val="721"/>
    <w:link w:val="959"/>
    <w:uiPriority w:val="0"/>
    <w:qFormat/>
    <w:pPr>
      <w:jc w:val="center"/>
      <w:tabs>
        <w:tab w:val="center" w:pos="4153" w:leader="none"/>
        <w:tab w:val="right" w:pos="8306" w:leader="none"/>
      </w:tabs>
      <w:pBdr>
        <w:bottom w:val="single" w:color="000000" w:sz="6" w:space="1"/>
      </w:pBdr>
    </w:pPr>
    <w:rPr>
      <w:rFonts w:cs="Times New Roman"/>
      <w:sz w:val="18"/>
      <w:szCs w:val="18"/>
    </w:rPr>
  </w:style>
  <w:style w:type="character" w:styleId="959" w:customStyle="1">
    <w:name w:val="页眉 Char"/>
    <w:link w:val="958"/>
    <w:uiPriority w:val="0"/>
    <w:qFormat/>
    <w:rPr>
      <w:rFonts w:ascii="Times New Roman" w:hAnsi="Times New Roman" w:eastAsia="宋体" w:cs="Times New Roman"/>
      <w:sz w:val="18"/>
      <w:szCs w:val="18"/>
    </w:rPr>
  </w:style>
  <w:style w:type="paragraph" w:styleId="960" w:customStyle="1">
    <w:name w:val="目录 11"/>
    <w:basedOn w:val="721"/>
    <w:next w:val="721"/>
    <w:uiPriority w:val="0"/>
    <w:semiHidden/>
    <w:qFormat/>
    <w:pPr>
      <w:jc w:val="left"/>
      <w:spacing w:before="120" w:after="120" w:line="400" w:lineRule="exact"/>
      <w:tabs>
        <w:tab w:val="right" w:pos="8720" w:leader="dot"/>
      </w:tabs>
    </w:pPr>
    <w:rPr>
      <w:rFonts w:ascii="宋体" w:hAnsi="宋体"/>
      <w:caps/>
      <w:sz w:val="24"/>
      <w:szCs w:val="24"/>
    </w:rPr>
  </w:style>
  <w:style w:type="paragraph" w:styleId="961" w:customStyle="1">
    <w:name w:val="目录 41"/>
    <w:basedOn w:val="721"/>
    <w:next w:val="721"/>
    <w:uiPriority w:val="0"/>
    <w:semiHidden/>
    <w:qFormat/>
    <w:pPr>
      <w:ind w:left="630"/>
      <w:jc w:val="left"/>
    </w:pPr>
  </w:style>
  <w:style w:type="paragraph" w:styleId="962" w:customStyle="1">
    <w:name w:val="列表1"/>
    <w:basedOn w:val="721"/>
    <w:uiPriority w:val="0"/>
    <w:qFormat/>
    <w:pPr>
      <w:ind w:left="200" w:hanging="200"/>
    </w:pPr>
  </w:style>
  <w:style w:type="paragraph" w:styleId="963" w:customStyle="1">
    <w:name w:val="目录 61"/>
    <w:basedOn w:val="721"/>
    <w:next w:val="721"/>
    <w:uiPriority w:val="0"/>
    <w:semiHidden/>
    <w:qFormat/>
    <w:pPr>
      <w:ind w:left="1050"/>
      <w:jc w:val="left"/>
    </w:pPr>
  </w:style>
  <w:style w:type="paragraph" w:styleId="964" w:customStyle="1">
    <w:name w:val="正文文本缩进 31"/>
    <w:basedOn w:val="721"/>
    <w:link w:val="965"/>
    <w:uiPriority w:val="0"/>
    <w:qFormat/>
    <w:pPr>
      <w:ind w:left="645" w:firstLine="645"/>
    </w:pPr>
    <w:rPr>
      <w:rFonts w:ascii="Arial" w:hAnsi="Arial" w:eastAsia="仿宋_GB2312" w:cs="Times New Roman"/>
      <w:color w:val="ffff00"/>
      <w:sz w:val="32"/>
      <w:szCs w:val="32"/>
    </w:rPr>
  </w:style>
  <w:style w:type="character" w:styleId="965" w:customStyle="1">
    <w:name w:val="正文文本缩进 3 Char"/>
    <w:link w:val="964"/>
    <w:uiPriority w:val="0"/>
    <w:qFormat/>
    <w:rPr>
      <w:rFonts w:ascii="Arial" w:hAnsi="Arial" w:eastAsia="仿宋_GB2312" w:cs="Arial"/>
      <w:color w:val="ffff00"/>
      <w:sz w:val="32"/>
      <w:szCs w:val="32"/>
    </w:rPr>
  </w:style>
  <w:style w:type="paragraph" w:styleId="966" w:customStyle="1">
    <w:name w:val="图表目录1"/>
    <w:basedOn w:val="721"/>
    <w:next w:val="721"/>
    <w:uiPriority w:val="0"/>
    <w:semiHidden/>
    <w:qFormat/>
    <w:pPr>
      <w:ind w:left="840" w:hanging="420"/>
    </w:pPr>
  </w:style>
  <w:style w:type="paragraph" w:styleId="967" w:customStyle="1">
    <w:name w:val="目录 21"/>
    <w:basedOn w:val="721"/>
    <w:next w:val="721"/>
    <w:uiPriority w:val="0"/>
    <w:semiHidden/>
    <w:qFormat/>
    <w:pPr>
      <w:ind w:left="210"/>
      <w:jc w:val="left"/>
    </w:pPr>
    <w:rPr>
      <w:smallCaps/>
      <w:szCs w:val="24"/>
    </w:rPr>
  </w:style>
  <w:style w:type="paragraph" w:styleId="968" w:customStyle="1">
    <w:name w:val="目录 91"/>
    <w:basedOn w:val="721"/>
    <w:next w:val="721"/>
    <w:uiPriority w:val="0"/>
    <w:semiHidden/>
    <w:qFormat/>
    <w:pPr>
      <w:ind w:left="1680"/>
      <w:jc w:val="left"/>
    </w:pPr>
  </w:style>
  <w:style w:type="paragraph" w:styleId="969" w:customStyle="1">
    <w:name w:val="正文文本 21"/>
    <w:basedOn w:val="721"/>
    <w:link w:val="970"/>
    <w:uiPriority w:val="0"/>
    <w:qFormat/>
    <w:pPr>
      <w:jc w:val="center"/>
      <w:widowControl/>
    </w:pPr>
    <w:rPr>
      <w:rFonts w:ascii="楷体_GB2312" w:eastAsia="楷体_GB2312" w:cs="Times New Roman"/>
      <w:sz w:val="28"/>
      <w:szCs w:val="28"/>
    </w:rPr>
  </w:style>
  <w:style w:type="character" w:styleId="970" w:customStyle="1">
    <w:name w:val="正文文本 2 Char"/>
    <w:link w:val="969"/>
    <w:uiPriority w:val="0"/>
    <w:qFormat/>
    <w:rPr>
      <w:rFonts w:ascii="楷体_GB2312" w:hAnsi="Times New Roman" w:eastAsia="楷体_GB2312" w:cs="Times New Roman"/>
      <w:sz w:val="28"/>
      <w:szCs w:val="28"/>
    </w:rPr>
  </w:style>
  <w:style w:type="paragraph" w:styleId="971" w:customStyle="1">
    <w:name w:val="普通(网站)1"/>
    <w:basedOn w:val="721"/>
    <w:uiPriority w:val="99"/>
    <w:qFormat/>
    <w:pPr>
      <w:jc w:val="left"/>
      <w:spacing w:before="100" w:beforeAutospacing="1" w:after="100" w:afterAutospacing="1"/>
      <w:widowControl/>
    </w:pPr>
    <w:rPr>
      <w:rFonts w:ascii="宋体" w:hAnsi="宋体" w:cs="宋体"/>
      <w:sz w:val="24"/>
      <w:szCs w:val="24"/>
    </w:rPr>
  </w:style>
  <w:style w:type="paragraph" w:styleId="972" w:customStyle="1">
    <w:name w:val="索引 11"/>
    <w:basedOn w:val="721"/>
    <w:next w:val="721"/>
    <w:uiPriority w:val="0"/>
    <w:semiHidden/>
    <w:qFormat/>
    <w:pPr>
      <w:spacing w:line="240" w:lineRule="atLeast"/>
    </w:pPr>
    <w:rPr>
      <w:b/>
      <w:bCs/>
    </w:rPr>
  </w:style>
  <w:style w:type="paragraph" w:styleId="973" w:customStyle="1">
    <w:name w:val="批注主题1"/>
    <w:basedOn w:val="934"/>
    <w:next w:val="934"/>
    <w:link w:val="974"/>
    <w:uiPriority w:val="0"/>
    <w:semiHidden/>
    <w:qFormat/>
    <w:rPr>
      <w:b/>
      <w:bCs/>
    </w:rPr>
  </w:style>
  <w:style w:type="character" w:styleId="974" w:customStyle="1">
    <w:name w:val="批注主题 Char"/>
    <w:link w:val="973"/>
    <w:uiPriority w:val="0"/>
    <w:semiHidden/>
    <w:qFormat/>
    <w:rPr>
      <w:rFonts w:ascii="Times New Roman" w:hAnsi="Times New Roman" w:eastAsia="宋体" w:cs="Times New Roman"/>
      <w:b/>
      <w:bCs/>
      <w:szCs w:val="21"/>
    </w:rPr>
  </w:style>
  <w:style w:type="paragraph" w:styleId="975" w:customStyle="1">
    <w:name w:val="正文首行缩进1"/>
    <w:basedOn w:val="721"/>
    <w:link w:val="976"/>
    <w:uiPriority w:val="0"/>
    <w:qFormat/>
    <w:pPr>
      <w:ind w:firstLine="200"/>
      <w:spacing w:line="360" w:lineRule="auto"/>
    </w:pPr>
    <w:rPr>
      <w:rFonts w:ascii="仿宋_GB2312" w:eastAsia="仿宋_GB2312" w:cs="Times New Roman"/>
      <w:sz w:val="30"/>
      <w:szCs w:val="30"/>
    </w:rPr>
  </w:style>
  <w:style w:type="character" w:styleId="976" w:customStyle="1">
    <w:name w:val="正文首行缩进 Char"/>
    <w:link w:val="975"/>
    <w:uiPriority w:val="0"/>
    <w:qFormat/>
    <w:rPr>
      <w:rFonts w:ascii="仿宋_GB2312" w:hAnsi="Times New Roman" w:eastAsia="仿宋_GB2312" w:cs="Times New Roman"/>
      <w:sz w:val="30"/>
      <w:szCs w:val="30"/>
    </w:rPr>
  </w:style>
  <w:style w:type="paragraph" w:styleId="977" w:customStyle="1">
    <w:name w:val="正文首行缩进 21"/>
    <w:basedOn w:val="940"/>
    <w:next w:val="721"/>
    <w:link w:val="978"/>
    <w:uiPriority w:val="0"/>
    <w:qFormat/>
    <w:pPr>
      <w:ind w:firstLine="420"/>
      <w:spacing w:line="360" w:lineRule="auto"/>
    </w:pPr>
    <w:rPr>
      <w:rFonts w:ascii="宋体" w:hAnsi="宋体" w:eastAsia="宋体"/>
      <w:szCs w:val="20"/>
    </w:rPr>
  </w:style>
  <w:style w:type="character" w:styleId="978" w:customStyle="1">
    <w:name w:val="正文首行缩进 2 Char"/>
    <w:link w:val="977"/>
    <w:uiPriority w:val="0"/>
    <w:qFormat/>
    <w:rPr>
      <w:rFonts w:ascii="宋体" w:hAnsi="宋体" w:eastAsia="宋体" w:cs="Times New Roman"/>
      <w:sz w:val="32"/>
      <w:szCs w:val="20"/>
    </w:rPr>
  </w:style>
  <w:style w:type="table" w:styleId="979" w:customStyle="1">
    <w:name w:val="网格型1"/>
    <w:basedOn w:val="919"/>
    <w:uiPriority w:val="0"/>
    <w:qFormat/>
    <w:pPr>
      <w:jc w:val="both"/>
      <w:widowControl w:val="off"/>
    </w:pPr>
    <w:rPr>
      <w:rFonts w:ascii="Times New Roman" w:hAnsi="Times New Roman" w:eastAsia="宋体" w:cs="Times New Roman"/>
      <w:sz w:val="20"/>
      <w:szCs w:val="20"/>
    </w:rPr>
    <w:tblPr/>
  </w:style>
  <w:style w:type="character" w:styleId="980" w:customStyle="1">
    <w:name w:val="要点1"/>
    <w:link w:val="721"/>
    <w:uiPriority w:val="0"/>
    <w:qFormat/>
    <w:rPr>
      <w:b/>
      <w:bCs/>
    </w:rPr>
  </w:style>
  <w:style w:type="character" w:styleId="981" w:customStyle="1">
    <w:name w:val="页码1"/>
    <w:link w:val="721"/>
    <w:uiPriority w:val="0"/>
    <w:qFormat/>
  </w:style>
  <w:style w:type="character" w:styleId="982" w:customStyle="1">
    <w:name w:val="已访问的超链接1"/>
    <w:link w:val="721"/>
    <w:uiPriority w:val="0"/>
    <w:qFormat/>
    <w:rPr>
      <w:color w:val="800080"/>
      <w:u w:val="single"/>
    </w:rPr>
  </w:style>
  <w:style w:type="character" w:styleId="983" w:customStyle="1">
    <w:name w:val="超链接1"/>
    <w:link w:val="721"/>
    <w:uiPriority w:val="0"/>
    <w:qFormat/>
    <w:rPr>
      <w:color w:val="0000ff"/>
      <w:u w:val="single"/>
    </w:rPr>
  </w:style>
  <w:style w:type="character" w:styleId="984" w:customStyle="1">
    <w:name w:val="批注引用1"/>
    <w:link w:val="721"/>
    <w:uiPriority w:val="0"/>
    <w:semiHidden/>
    <w:qFormat/>
    <w:rPr>
      <w:sz w:val="21"/>
      <w:szCs w:val="21"/>
    </w:rPr>
  </w:style>
  <w:style w:type="character" w:styleId="985" w:customStyle="1">
    <w:name w:val="二级目录 Char"/>
    <w:link w:val="986"/>
    <w:uiPriority w:val="0"/>
    <w:qFormat/>
    <w:rPr>
      <w:b/>
      <w:sz w:val="30"/>
      <w:szCs w:val="28"/>
      <w:lang w:val="en-US" w:eastAsia="zh-CN" w:bidi="ar-SA"/>
    </w:rPr>
  </w:style>
  <w:style w:type="paragraph" w:styleId="986" w:customStyle="1">
    <w:name w:val="二级目录"/>
    <w:next w:val="721"/>
    <w:link w:val="98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7" w:customStyle="1">
    <w:name w:val="列出段落 Char"/>
    <w:link w:val="988"/>
    <w:uiPriority w:val="0"/>
    <w:qFormat/>
    <w:rPr>
      <w:rFonts w:ascii="Calibri" w:hAnsi="Calibri"/>
      <w:sz w:val="24"/>
      <w:szCs w:val="24"/>
      <w:lang w:eastAsia="en-US" w:bidi="en-US"/>
    </w:rPr>
  </w:style>
  <w:style w:type="paragraph" w:styleId="988" w:customStyle="1">
    <w:name w:val="列出段落1"/>
    <w:basedOn w:val="721"/>
    <w:link w:val="987"/>
    <w:uiPriority w:val="0"/>
    <w:qFormat/>
    <w:pPr>
      <w:contextualSpacing/>
      <w:ind w:left="720"/>
      <w:jc w:val="left"/>
      <w:widowControl/>
    </w:pPr>
    <w:rPr>
      <w:rFonts w:ascii="Calibri" w:hAnsi="Calibri"/>
      <w:sz w:val="24"/>
      <w:szCs w:val="24"/>
      <w:lang w:eastAsia="en-US" w:bidi="en-US"/>
    </w:rPr>
  </w:style>
  <w:style w:type="character" w:styleId="989" w:customStyle="1">
    <w:name w:val="font5 Char"/>
    <w:link w:val="721"/>
    <w:uiPriority w:val="0"/>
    <w:qFormat/>
    <w:rPr>
      <w:rFonts w:ascii="宋体" w:hAnsi="宋体" w:eastAsia="宋体"/>
      <w:sz w:val="28"/>
      <w:szCs w:val="28"/>
      <w:lang w:val="en-US" w:eastAsia="zh-CN" w:bidi="ar-SA"/>
    </w:rPr>
  </w:style>
  <w:style w:type="paragraph" w:styleId="990" w:customStyle="1">
    <w:name w:val="table_lines"/>
    <w:basedOn w:val="721"/>
    <w:uiPriority w:val="0"/>
    <w:qFormat/>
    <w:pPr>
      <w:jc w:val="left"/>
      <w:widowControl/>
    </w:pPr>
    <w:rPr>
      <w:sz w:val="20"/>
      <w:szCs w:val="20"/>
      <w:lang w:val="de-DE" w:eastAsia="de-DE"/>
    </w:rPr>
  </w:style>
  <w:style w:type="paragraph" w:styleId="991"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customStyle="1">
    <w:name w:val="font7"/>
    <w:basedOn w:val="721"/>
    <w:uiPriority w:val="0"/>
    <w:qFormat/>
    <w:pPr>
      <w:jc w:val="left"/>
      <w:spacing w:before="100" w:beforeAutospacing="1" w:after="100" w:afterAutospacing="1"/>
      <w:widowControl/>
    </w:pPr>
    <w:rPr>
      <w:rFonts w:hint="eastAsia" w:ascii="宋体" w:hAnsi="宋体"/>
      <w:sz w:val="18"/>
      <w:szCs w:val="18"/>
    </w:rPr>
  </w:style>
  <w:style w:type="paragraph" w:styleId="993" w:customStyle="1">
    <w:name w:val="4"/>
    <w:basedOn w:val="721"/>
    <w:next w:val="964"/>
    <w:uiPriority w:val="0"/>
    <w:qFormat/>
    <w:pPr>
      <w:ind w:firstLine="420"/>
      <w:spacing w:line="360" w:lineRule="auto"/>
    </w:pPr>
    <w:rPr>
      <w:color w:val="ff0000"/>
      <w:sz w:val="24"/>
      <w:szCs w:val="24"/>
    </w:rPr>
  </w:style>
  <w:style w:type="paragraph" w:styleId="994" w:customStyle="1">
    <w:name w:val=" Char Char Char Char Char Char Char Char Char Char"/>
    <w:basedOn w:val="721"/>
    <w:uiPriority w:val="0"/>
    <w:qFormat/>
    <w:pPr>
      <w:spacing w:line="360" w:lineRule="auto"/>
    </w:pPr>
    <w:rPr>
      <w:sz w:val="24"/>
      <w:szCs w:val="20"/>
    </w:rPr>
  </w:style>
  <w:style w:type="paragraph" w:styleId="995" w:customStyle="1">
    <w:name w:val="Char Char Char Char"/>
    <w:basedOn w:val="932"/>
    <w:uiPriority w:val="0"/>
    <w:qFormat/>
    <w:pPr>
      <w:spacing w:line="360" w:lineRule="auto"/>
    </w:pPr>
    <w:rPr>
      <w:rFonts w:ascii="Tahoma" w:hAnsi="Tahoma"/>
      <w:sz w:val="24"/>
      <w:szCs w:val="24"/>
    </w:rPr>
  </w:style>
  <w:style w:type="paragraph" w:styleId="996" w:customStyle="1">
    <w:name w:val="Char"/>
    <w:basedOn w:val="721"/>
    <w:uiPriority w:val="0"/>
    <w:qFormat/>
    <w:pPr>
      <w:ind w:firstLine="200"/>
      <w:tabs>
        <w:tab w:val="left" w:pos="360" w:leader="none"/>
      </w:tabs>
    </w:pPr>
    <w:rPr>
      <w:sz w:val="28"/>
      <w:szCs w:val="30"/>
    </w:rPr>
  </w:style>
  <w:style w:type="paragraph" w:styleId="99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8" w:customStyle="1">
    <w:name w:val="普通正文"/>
    <w:basedOn w:val="721"/>
    <w:uiPriority w:val="0"/>
    <w:qFormat/>
    <w:pPr>
      <w:ind w:firstLine="480"/>
      <w:jc w:val="left"/>
      <w:spacing w:before="120" w:after="120" w:line="360" w:lineRule="auto"/>
    </w:pPr>
    <w:rPr>
      <w:rFonts w:ascii="Arial" w:hAnsi="Arial"/>
      <w:sz w:val="24"/>
      <w:szCs w:val="24"/>
    </w:rPr>
  </w:style>
  <w:style w:type="paragraph" w:styleId="99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1" w:customStyle="1">
    <w:name w:val="Body Text(ch)"/>
    <w:basedOn w:val="721"/>
    <w:next w:val="938"/>
    <w:uiPriority w:val="0"/>
    <w:qFormat/>
    <w:pPr>
      <w:spacing w:after="120"/>
    </w:pPr>
    <w:rPr>
      <w:rFonts w:ascii="宋体" w:hAnsi="Arial"/>
      <w:bCs/>
      <w:iCs/>
      <w:szCs w:val="24"/>
    </w:rPr>
  </w:style>
  <w:style w:type="paragraph" w:styleId="1002" w:customStyle="1">
    <w:name w:val="Table Paragraph"/>
    <w:basedOn w:val="721"/>
    <w:uiPriority w:val="1"/>
    <w:qFormat/>
    <w:pPr>
      <w:jc w:val="center"/>
      <w:spacing w:before="117"/>
    </w:pPr>
    <w:rPr>
      <w:rFonts w:ascii="宋体" w:hAnsi="宋体" w:eastAsia="宋体" w:cs="宋体"/>
      <w:lang w:val="zh-CN" w:eastAsia="zh-CN" w:bidi="zh-CN"/>
    </w:rPr>
  </w:style>
  <w:style w:type="paragraph" w:styleId="1003" w:customStyle="1">
    <w:name w:val="xl2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customStyle="1">
    <w:name w:val="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1005" w:customStyle="1">
    <w:name w:val="样式1"/>
    <w:basedOn w:val="721"/>
    <w:uiPriority w:val="0"/>
    <w:qFormat/>
    <w:pPr>
      <w:numPr>
        <w:ilvl w:val="0"/>
        <w:numId w:val="3"/>
      </w:numPr>
    </w:pPr>
    <w:rPr>
      <w:rFonts w:ascii="宋体" w:hAnsi="宋体"/>
    </w:rPr>
  </w:style>
  <w:style w:type="paragraph" w:styleId="1006" w:customStyle="1">
    <w:name w:val=" 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1007" w:customStyle="1">
    <w:name w:val="正文文本 211"/>
    <w:basedOn w:val="721"/>
    <w:uiPriority w:val="99"/>
    <w:qFormat/>
    <w:pPr>
      <w:jc w:val="center"/>
    </w:pPr>
    <w:rPr>
      <w:b/>
      <w:bCs/>
      <w:sz w:val="20"/>
      <w:szCs w:val="20"/>
    </w:rPr>
  </w:style>
  <w:style w:type="paragraph" w:styleId="1008" w:customStyle="1">
    <w:name w:val="普通 (Web)"/>
    <w:basedOn w:val="721"/>
    <w:uiPriority w:val="0"/>
    <w:qFormat/>
    <w:pPr>
      <w:jc w:val="left"/>
      <w:spacing w:before="100" w:beforeAutospacing="1" w:after="100" w:afterAutospacing="1"/>
      <w:widowControl/>
    </w:pPr>
    <w:rPr>
      <w:rFonts w:ascii="宋体" w:hAnsi="宋体"/>
      <w:sz w:val="24"/>
      <w:szCs w:val="24"/>
    </w:rPr>
  </w:style>
  <w:style w:type="paragraph" w:styleId="1009" w:customStyle="1">
    <w:name w:val=" Char Char Char Char"/>
    <w:basedOn w:val="932"/>
    <w:uiPriority w:val="0"/>
    <w:qFormat/>
    <w:pPr>
      <w:spacing w:line="360" w:lineRule="auto"/>
    </w:pPr>
    <w:rPr>
      <w:rFonts w:ascii="Tahoma" w:hAnsi="Tahoma"/>
      <w:sz w:val="24"/>
      <w:szCs w:val="24"/>
    </w:rPr>
  </w:style>
  <w:style w:type="paragraph" w:styleId="1010" w:customStyle="1">
    <w:name w:val="table_1stline"/>
    <w:basedOn w:val="721"/>
    <w:uiPriority w:val="0"/>
    <w:qFormat/>
    <w:pPr>
      <w:jc w:val="left"/>
      <w:spacing w:before="120"/>
      <w:widowControl/>
    </w:pPr>
    <w:rPr>
      <w:bCs/>
      <w:sz w:val="20"/>
      <w:szCs w:val="20"/>
      <w:lang w:val="de-DE" w:eastAsia="de-DE"/>
    </w:rPr>
  </w:style>
  <w:style w:type="paragraph" w:styleId="1011"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标题1"/>
    <w:basedOn w:val="721"/>
    <w:next w:val="72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customStyle="1">
    <w:name w:val=" Char"/>
    <w:basedOn w:val="932"/>
    <w:uiPriority w:val="0"/>
    <w:qFormat/>
    <w:rPr>
      <w:rFonts w:ascii="Tahoma" w:hAnsi="Tahoma"/>
      <w:sz w:val="24"/>
      <w:szCs w:val="24"/>
    </w:rPr>
  </w:style>
  <w:style w:type="paragraph" w:styleId="1014" w:customStyle="1">
    <w:name w:val="xl30"/>
    <w:basedOn w:val="721"/>
    <w:uiPriority w:val="0"/>
    <w:qFormat/>
    <w:pPr>
      <w:jc w:val="center"/>
      <w:spacing w:before="100" w:beforeAutospacing="1" w:after="100" w:afterAutospacing="1"/>
      <w:widowControl/>
    </w:pPr>
    <w:rPr>
      <w:rFonts w:ascii="宋体" w:hAnsi="宋体"/>
      <w:b/>
      <w:bCs/>
      <w:sz w:val="36"/>
      <w:szCs w:val="36"/>
    </w:rPr>
  </w:style>
  <w:style w:type="paragraph" w:styleId="1015" w:customStyle="1">
    <w:name w:val="xl2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列出段落"/>
    <w:basedOn w:val="721"/>
    <w:uiPriority w:val="0"/>
    <w:qFormat/>
    <w:pPr>
      <w:contextualSpacing/>
      <w:ind w:left="720"/>
      <w:jc w:val="left"/>
      <w:widowControl/>
    </w:pPr>
    <w:rPr>
      <w:rFonts w:ascii="Calibri" w:hAnsi="Calibri"/>
      <w:sz w:val="24"/>
      <w:szCs w:val="24"/>
      <w:lang w:eastAsia="en-US" w:bidi="en-US"/>
    </w:rPr>
  </w:style>
  <w:style w:type="paragraph" w:styleId="1017" w:customStyle="1">
    <w:name w:val="font5"/>
    <w:basedOn w:val="721"/>
    <w:uiPriority w:val="0"/>
    <w:qFormat/>
    <w:pPr>
      <w:jc w:val="left"/>
      <w:spacing w:before="100" w:beforeAutospacing="1" w:after="100" w:afterAutospacing="1"/>
      <w:widowControl/>
    </w:pPr>
    <w:rPr>
      <w:rFonts w:hint="eastAsia" w:ascii="宋体" w:hAnsi="宋体"/>
      <w:sz w:val="28"/>
      <w:szCs w:val="28"/>
    </w:rPr>
  </w:style>
  <w:style w:type="paragraph" w:styleId="1018" w:customStyle="1">
    <w:name w:val="font6"/>
    <w:basedOn w:val="721"/>
    <w:uiPriority w:val="0"/>
    <w:qFormat/>
    <w:pPr>
      <w:jc w:val="left"/>
      <w:spacing w:before="100" w:beforeAutospacing="1" w:after="100" w:afterAutospacing="1"/>
      <w:widowControl/>
    </w:pPr>
    <w:rPr>
      <w:rFonts w:hint="eastAsia" w:ascii="宋体" w:hAnsi="宋体"/>
      <w:sz w:val="28"/>
      <w:szCs w:val="28"/>
      <w:u w:val="single"/>
    </w:rPr>
  </w:style>
  <w:style w:type="paragraph" w:styleId="1019" w:customStyle="1">
    <w:name w:val="纯文本1"/>
    <w:basedOn w:val="721"/>
    <w:uiPriority w:val="0"/>
    <w:qFormat/>
    <w:rPr>
      <w:rFonts w:ascii="宋体" w:hAnsi="Courier New" w:cs="Courier New"/>
    </w:rPr>
  </w:style>
  <w:style w:type="paragraph" w:styleId="1020" w:customStyle="1">
    <w:name w:val="索引 41"/>
    <w:basedOn w:val="721"/>
    <w:next w:val="721"/>
    <w:uiPriority w:val="0"/>
    <w:semiHidden/>
    <w:qFormat/>
    <w:pPr>
      <w:ind w:left="1260"/>
    </w:pPr>
    <w:rPr>
      <w:rFonts w:ascii="Calibri" w:hAnsi="Calibri" w:eastAsia="Calibri" w:cs="宋体"/>
      <w:sz w:val="20"/>
      <w:lang w:val="zh-CN"/>
    </w:rPr>
  </w:style>
  <w:style w:type="paragraph" w:styleId="1021" w:customStyle="1">
    <w:name w:val="正文文本12"/>
    <w:basedOn w:val="721"/>
    <w:uiPriority w:val="1"/>
    <w:qFormat/>
    <w:pPr>
      <w:ind w:left="120"/>
    </w:pPr>
    <w:rPr>
      <w:rFonts w:ascii="宋体" w:hAnsi="宋体" w:eastAsia="宋体" w:cs="宋体"/>
      <w:sz w:val="21"/>
      <w:szCs w:val="21"/>
      <w:lang w:val="zh-CN" w:eastAsia="zh-CN" w:bidi="zh-CN"/>
    </w:rPr>
  </w:style>
  <w:style w:type="paragraph" w:styleId="1022"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3" w:customStyle="1">
    <w:name w:val="标题3"/>
    <w:basedOn w:val="721"/>
    <w:next w:val="721"/>
    <w:uiPriority w:val="0"/>
    <w:qFormat/>
    <w:pPr>
      <w:ind w:firstLine="624"/>
      <w:spacing w:line="590" w:lineRule="atLeast"/>
    </w:pPr>
    <w:rPr>
      <w:rFonts w:ascii="方正黑体_GBK" w:eastAsia="方正黑体_GBK"/>
      <w:sz w:val="32"/>
      <w:szCs w:val="32"/>
    </w:rPr>
  </w:style>
  <w:style w:type="paragraph" w:styleId="1024" w:customStyle="1">
    <w:name w:val="xl24"/>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9"/>
    <w:basedOn w:val="72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6" w:customStyle="1">
    <w:name w:val="正文文本1"/>
    <w:basedOn w:val="721"/>
    <w:next w:val="721"/>
    <w:uiPriority w:val="0"/>
    <w:semiHidden/>
    <w:qFormat/>
    <w:rPr>
      <w:rFonts w:ascii="Arial" w:hAnsi="Arial" w:eastAsia="Arial" w:cs="Arial"/>
      <w:sz w:val="21"/>
      <w:szCs w:val="21"/>
      <w:lang w:val="en-US" w:eastAsia="en-US" w:bidi="ar-SA"/>
    </w:rPr>
  </w:style>
  <w:style w:type="paragraph" w:styleId="1027" w:customStyle="1">
    <w:name w:val="WPSOffice手动目录 1"/>
    <w:uiPriority w:val="0"/>
    <w:qFormat/>
    <w:rPr>
      <w:rFonts w:hint="default" w:ascii="Times New Roman" w:hAnsi="Times New Roman" w:eastAsia="宋体" w:cs="Times New Roman"/>
      <w:lang w:val="en-US" w:eastAsia="zh-CN" w:bidi="ar-SA"/>
    </w:rPr>
  </w:style>
  <w:style w:type="paragraph" w:styleId="1028" w:customStyle="1">
    <w:name w:val="Table Text"/>
    <w:basedOn w:val="721"/>
    <w:uiPriority w:val="0"/>
    <w:semiHidden/>
    <w:qFormat/>
    <w:rPr>
      <w:rFonts w:ascii="宋体" w:hAnsi="宋体" w:eastAsia="宋体" w:cs="宋体"/>
      <w:sz w:val="21"/>
      <w:szCs w:val="21"/>
      <w:lang w:val="en-US" w:eastAsia="en-US" w:bidi="ar-SA"/>
    </w:rPr>
  </w:style>
  <w:style w:type="table" w:styleId="1029" w:customStyle="1">
    <w:name w:val="Table Normal"/>
    <w:uiPriority w:val="0"/>
    <w:qFormat/>
    <w:rPr>
      <w:lang w:val="en-US" w:eastAsia="zh-CN" w:bidi="ar-SA"/>
    </w:rPr>
    <w:tblPr/>
  </w:style>
  <w:style w:type="character" w:styleId="1030" w:customStyle="1">
    <w:name w:val="font11"/>
    <w:basedOn w:val="918"/>
    <w:link w:val="721"/>
    <w:uiPriority w:val="0"/>
    <w:qFormat/>
    <w:rPr>
      <w:rFonts w:hint="eastAsia" w:ascii="微软雅黑" w:hAnsi="微软雅黑" w:eastAsia="微软雅黑" w:cs="微软雅黑"/>
      <w:color w:val="000000"/>
      <w:sz w:val="20"/>
      <w:szCs w:val="20"/>
      <w:u w:val="none"/>
    </w:rPr>
  </w:style>
  <w:style w:type="numbering" w:styleId="96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尹慧雯</cp:lastModifiedBy>
  <cp:revision>6</cp:revision>
  <dcterms:created xsi:type="dcterms:W3CDTF">2024-11-28T02:20:00Z</dcterms:created>
  <dcterms:modified xsi:type="dcterms:W3CDTF">2025-12-03T02:35:57Z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eyJoZGlkIjoiM2I4ZDcxZGM1NDI2Njk0YzVkNjYzZDMxYzA3NTgyZmYiLCJ1c2VySWQiOiI2NjkwNjM5MDIifQ==</vt:lpwstr>
  </property>
  <property fmtid="{D5CDD505-2E9C-101B-9397-08002B2CF9AE}" pid="3" name="KSOProductBuildVer">
    <vt:lpwstr>2052-12.1.0.24034</vt:lpwstr>
  </property>
  <property fmtid="{D5CDD505-2E9C-101B-9397-08002B2CF9AE}" pid="4" name="ICV">
    <vt:lpwstr>5B3F721C8DC446BAA3EFCFD6857D4BA9_13</vt:lpwstr>
  </property>
</Properties>
</file>